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2DB2" w14:textId="77777777" w:rsidR="005A65B3" w:rsidRPr="007A5ED6" w:rsidRDefault="005A65B3">
      <w:bookmarkStart w:id="0" w:name="_Hlk96954807"/>
      <w:bookmarkEnd w:id="0"/>
    </w:p>
    <w:p w14:paraId="798AEB0A" w14:textId="77777777" w:rsidR="00AB4F3F" w:rsidRPr="007A5ED6" w:rsidRDefault="00AB4F3F"/>
    <w:p w14:paraId="6167D59E" w14:textId="77777777" w:rsidR="00AB4F3F" w:rsidRPr="007A5ED6" w:rsidRDefault="00AB4F3F"/>
    <w:p w14:paraId="677AF952" w14:textId="77777777" w:rsidR="00AB4F3F" w:rsidRPr="007A5ED6" w:rsidRDefault="00AB4F3F"/>
    <w:p w14:paraId="73BBA058" w14:textId="77777777" w:rsidR="00AB4F3F" w:rsidRPr="007A5ED6" w:rsidRDefault="00AB4F3F"/>
    <w:p w14:paraId="00033CD8" w14:textId="77777777" w:rsidR="00AB4F3F" w:rsidRPr="007A5ED6" w:rsidRDefault="00AB4F3F"/>
    <w:p w14:paraId="1741DB1A" w14:textId="77777777" w:rsidR="00AB4F3F" w:rsidRPr="007A5ED6" w:rsidRDefault="00AB4F3F"/>
    <w:p w14:paraId="547F2380" w14:textId="77777777" w:rsidR="00AB4F3F" w:rsidRPr="007A5ED6" w:rsidRDefault="00AB4F3F"/>
    <w:p w14:paraId="2C81CFDD" w14:textId="77777777" w:rsidR="00AB4F3F" w:rsidRPr="007A5ED6" w:rsidRDefault="00AB4F3F"/>
    <w:p w14:paraId="0B1011BA" w14:textId="77777777" w:rsidR="00AB4F3F" w:rsidRPr="007A5ED6" w:rsidRDefault="00AB4F3F"/>
    <w:p w14:paraId="0284C824" w14:textId="77777777" w:rsidR="00AB4F3F" w:rsidRPr="007A5ED6" w:rsidRDefault="00AB4F3F"/>
    <w:p w14:paraId="3AFED011" w14:textId="77777777" w:rsidR="00AB4F3F" w:rsidRPr="007A5ED6" w:rsidRDefault="00AB4F3F"/>
    <w:p w14:paraId="5C80DE7D" w14:textId="77777777" w:rsidR="00AB4F3F" w:rsidRPr="007A5ED6" w:rsidRDefault="00AB4F3F"/>
    <w:p w14:paraId="56E448BC" w14:textId="77777777" w:rsidR="00AB4F3F" w:rsidRPr="007A5ED6" w:rsidRDefault="00AB4F3F"/>
    <w:p w14:paraId="0EC740A6" w14:textId="77777777" w:rsidR="00AB4F3F" w:rsidRPr="007A5ED6" w:rsidRDefault="00AB4F3F"/>
    <w:p w14:paraId="0D07C672" w14:textId="77777777" w:rsidR="00A001A6" w:rsidRPr="007A5ED6" w:rsidRDefault="00A001A6"/>
    <w:p w14:paraId="4507C299" w14:textId="77777777" w:rsidR="00B3014C" w:rsidRDefault="00B3014C" w:rsidP="00F5712F">
      <w:pPr>
        <w:pStyle w:val="FrontPage1"/>
        <w:rPr>
          <w:rFonts w:ascii="Century Gothic" w:hAnsi="Century Gothic"/>
          <w:sz w:val="52"/>
          <w:szCs w:val="52"/>
        </w:rPr>
      </w:pPr>
    </w:p>
    <w:p w14:paraId="705F7045" w14:textId="77777777" w:rsidR="00B3014C" w:rsidRDefault="00B3014C" w:rsidP="00F5712F">
      <w:pPr>
        <w:pStyle w:val="FrontPage1"/>
        <w:rPr>
          <w:rFonts w:ascii="Century Gothic" w:hAnsi="Century Gothic"/>
          <w:sz w:val="52"/>
          <w:szCs w:val="52"/>
        </w:rPr>
      </w:pPr>
    </w:p>
    <w:p w14:paraId="25BF65FE" w14:textId="77777777" w:rsidR="00B3014C" w:rsidRDefault="00B3014C" w:rsidP="00F5712F">
      <w:pPr>
        <w:pStyle w:val="FrontPage1"/>
        <w:rPr>
          <w:rFonts w:ascii="Century Gothic" w:hAnsi="Century Gothic"/>
          <w:sz w:val="52"/>
          <w:szCs w:val="52"/>
        </w:rPr>
      </w:pPr>
    </w:p>
    <w:p w14:paraId="5646232A" w14:textId="77777777" w:rsidR="00B3014C" w:rsidRDefault="00B3014C" w:rsidP="00F5712F">
      <w:pPr>
        <w:pStyle w:val="FrontPage1"/>
        <w:rPr>
          <w:rFonts w:ascii="Century Gothic" w:hAnsi="Century Gothic"/>
          <w:sz w:val="52"/>
          <w:szCs w:val="52"/>
        </w:rPr>
      </w:pPr>
    </w:p>
    <w:p w14:paraId="7E54C858" w14:textId="3AB89558" w:rsidR="00AB4F3F" w:rsidRPr="007A5ED6" w:rsidRDefault="00676713" w:rsidP="00F5712F">
      <w:pPr>
        <w:pStyle w:val="FrontPage1"/>
        <w:rPr>
          <w:rFonts w:ascii="Century Gothic" w:hAnsi="Century Gothic"/>
          <w:sz w:val="52"/>
          <w:szCs w:val="52"/>
        </w:rPr>
      </w:pPr>
      <w:r>
        <w:rPr>
          <w:rFonts w:ascii="Century Gothic" w:hAnsi="Century Gothic"/>
          <w:sz w:val="52"/>
          <w:szCs w:val="52"/>
        </w:rPr>
        <w:t>IAP/</w:t>
      </w:r>
      <w:r w:rsidR="008F365E" w:rsidRPr="007A5ED6">
        <w:rPr>
          <w:rFonts w:ascii="Century Gothic" w:hAnsi="Century Gothic"/>
          <w:sz w:val="52"/>
          <w:szCs w:val="52"/>
        </w:rPr>
        <w:t>GPEN WEBINARS</w:t>
      </w:r>
    </w:p>
    <w:p w14:paraId="08FBF7AF" w14:textId="35C68599" w:rsidR="00777246" w:rsidRPr="007A5ED6" w:rsidRDefault="00455DB1" w:rsidP="00A001A6">
      <w:pPr>
        <w:pStyle w:val="FrontPage2"/>
        <w:rPr>
          <w:rFonts w:ascii="Century Gothic" w:hAnsi="Century Gothic"/>
          <w:sz w:val="32"/>
          <w:szCs w:val="32"/>
        </w:rPr>
      </w:pPr>
      <w:r w:rsidRPr="007A5ED6">
        <w:rPr>
          <w:rFonts w:ascii="Century Gothic" w:hAnsi="Century Gothic"/>
          <w:sz w:val="32"/>
          <w:szCs w:val="32"/>
        </w:rPr>
        <w:t>IAP Secretariat, The Hague, 2018</w:t>
      </w:r>
      <w:r w:rsidR="009A6DE8" w:rsidRPr="007A5ED6">
        <w:rPr>
          <w:rFonts w:ascii="Century Gothic" w:hAnsi="Century Gothic"/>
          <w:sz w:val="32"/>
          <w:szCs w:val="32"/>
        </w:rPr>
        <w:t>/20</w:t>
      </w:r>
      <w:r w:rsidR="00676713">
        <w:rPr>
          <w:rFonts w:ascii="Century Gothic" w:hAnsi="Century Gothic"/>
          <w:sz w:val="32"/>
          <w:szCs w:val="32"/>
        </w:rPr>
        <w:t>22</w:t>
      </w:r>
    </w:p>
    <w:p w14:paraId="5790DA7D" w14:textId="11120902" w:rsidR="00065658" w:rsidRPr="007A5ED6" w:rsidRDefault="00AB4F3F" w:rsidP="00E37C1C">
      <w:pPr>
        <w:pStyle w:val="FrontPage3"/>
        <w:rPr>
          <w:rFonts w:ascii="Century Gothic" w:hAnsi="Century Gothic"/>
          <w:sz w:val="20"/>
          <w:szCs w:val="20"/>
        </w:rPr>
      </w:pPr>
      <w:r w:rsidRPr="007A5ED6">
        <w:rPr>
          <w:rFonts w:ascii="Century Gothic" w:hAnsi="Century Gothic"/>
          <w:sz w:val="20"/>
          <w:szCs w:val="20"/>
        </w:rPr>
        <w:t xml:space="preserve">This report covers the period </w:t>
      </w:r>
      <w:r w:rsidR="008246C0">
        <w:rPr>
          <w:rFonts w:ascii="Century Gothic" w:hAnsi="Century Gothic"/>
          <w:sz w:val="20"/>
          <w:szCs w:val="20"/>
        </w:rPr>
        <w:t>April</w:t>
      </w:r>
      <w:r w:rsidR="00455DB1" w:rsidRPr="007A5ED6">
        <w:rPr>
          <w:rFonts w:ascii="Century Gothic" w:hAnsi="Century Gothic"/>
          <w:sz w:val="20"/>
          <w:szCs w:val="20"/>
        </w:rPr>
        <w:t xml:space="preserve"> 2018 – </w:t>
      </w:r>
      <w:r w:rsidR="00676713">
        <w:rPr>
          <w:rFonts w:ascii="Century Gothic" w:hAnsi="Century Gothic"/>
          <w:sz w:val="20"/>
          <w:szCs w:val="20"/>
        </w:rPr>
        <w:t xml:space="preserve">February </w:t>
      </w:r>
      <w:r w:rsidR="0093785A">
        <w:rPr>
          <w:rFonts w:ascii="Century Gothic" w:hAnsi="Century Gothic"/>
          <w:sz w:val="20"/>
          <w:szCs w:val="20"/>
        </w:rPr>
        <w:t>20</w:t>
      </w:r>
      <w:r w:rsidR="00676713">
        <w:rPr>
          <w:rFonts w:ascii="Century Gothic" w:hAnsi="Century Gothic"/>
          <w:sz w:val="20"/>
          <w:szCs w:val="20"/>
        </w:rPr>
        <w:t>22</w:t>
      </w:r>
    </w:p>
    <w:p w14:paraId="6B1ACD2B" w14:textId="77777777" w:rsidR="00E37C1C" w:rsidRPr="007A5ED6" w:rsidRDefault="00E37C1C">
      <w:pPr>
        <w:rPr>
          <w:sz w:val="20"/>
        </w:rPr>
      </w:pPr>
      <w:r w:rsidRPr="007A5ED6">
        <w:rPr>
          <w:sz w:val="20"/>
        </w:rPr>
        <w:br w:type="page"/>
      </w:r>
    </w:p>
    <w:sdt>
      <w:sdtPr>
        <w:rPr>
          <w:rFonts w:ascii="Century Gothic" w:eastAsiaTheme="minorHAnsi" w:hAnsi="Century Gothic" w:cstheme="minorBidi"/>
          <w:color w:val="auto"/>
          <w:sz w:val="18"/>
          <w:szCs w:val="22"/>
          <w:lang w:val="en-GB" w:eastAsia="en-US"/>
        </w:rPr>
        <w:id w:val="1462153490"/>
        <w:docPartObj>
          <w:docPartGallery w:val="Table of Contents"/>
          <w:docPartUnique/>
        </w:docPartObj>
      </w:sdtPr>
      <w:sdtEndPr>
        <w:rPr>
          <w:rFonts w:eastAsia="Times New Roman" w:cs="Times New Roman"/>
          <w:b/>
          <w:bCs/>
          <w:noProof/>
          <w:sz w:val="24"/>
          <w:szCs w:val="24"/>
        </w:rPr>
      </w:sdtEndPr>
      <w:sdtContent>
        <w:p w14:paraId="60499709" w14:textId="6D247B1B" w:rsidR="008911AC" w:rsidRPr="008246C0" w:rsidRDefault="008911AC" w:rsidP="0012673D">
          <w:pPr>
            <w:pStyle w:val="TOCHeading"/>
            <w:rPr>
              <w:rFonts w:ascii="Century Gothic" w:hAnsi="Century Gothic"/>
              <w:lang w:val="en-GB"/>
            </w:rPr>
          </w:pPr>
          <w:r w:rsidRPr="008246C0">
            <w:rPr>
              <w:rFonts w:ascii="Century Gothic" w:hAnsi="Century Gothic"/>
              <w:lang w:val="en-GB"/>
            </w:rPr>
            <w:t>Contents</w:t>
          </w:r>
        </w:p>
        <w:p w14:paraId="5D5F0EE4" w14:textId="111F7F6D" w:rsidR="0013396B" w:rsidRDefault="008911AC">
          <w:pPr>
            <w:pStyle w:val="TOC1"/>
            <w:rPr>
              <w:rFonts w:asciiTheme="minorHAnsi" w:hAnsiTheme="minorHAnsi" w:cstheme="minorBidi"/>
              <w:b w:val="0"/>
              <w:caps w:val="0"/>
              <w:color w:val="auto"/>
              <w:spacing w:val="0"/>
              <w:sz w:val="22"/>
              <w:szCs w:val="22"/>
            </w:rPr>
          </w:pPr>
          <w:r w:rsidRPr="008246C0">
            <w:rPr>
              <w:bCs/>
              <w:lang w:val="en-GB"/>
            </w:rPr>
            <w:fldChar w:fldCharType="begin"/>
          </w:r>
          <w:r w:rsidRPr="008246C0">
            <w:rPr>
              <w:bCs/>
              <w:lang w:val="en-GB"/>
            </w:rPr>
            <w:instrText xml:space="preserve"> TOC \o "1-3" \h \z \u </w:instrText>
          </w:r>
          <w:r w:rsidRPr="008246C0">
            <w:rPr>
              <w:bCs/>
              <w:lang w:val="en-GB"/>
            </w:rPr>
            <w:fldChar w:fldCharType="separate"/>
          </w:r>
          <w:hyperlink w:anchor="_Toc96954838" w:history="1">
            <w:r w:rsidR="0013396B" w:rsidRPr="001F1343">
              <w:rPr>
                <w:rStyle w:val="Hyperlink"/>
              </w:rPr>
              <w:t>Number of participants by xountry/webinar 15 May 2018 – 15 Feburary 2019</w:t>
            </w:r>
            <w:r w:rsidR="0013396B">
              <w:rPr>
                <w:webHidden/>
              </w:rPr>
              <w:tab/>
            </w:r>
            <w:r w:rsidR="0013396B">
              <w:rPr>
                <w:webHidden/>
              </w:rPr>
              <w:fldChar w:fldCharType="begin"/>
            </w:r>
            <w:r w:rsidR="0013396B">
              <w:rPr>
                <w:webHidden/>
              </w:rPr>
              <w:instrText xml:space="preserve"> PAGEREF _Toc96954838 \h </w:instrText>
            </w:r>
            <w:r w:rsidR="0013396B">
              <w:rPr>
                <w:webHidden/>
              </w:rPr>
            </w:r>
            <w:r w:rsidR="0013396B">
              <w:rPr>
                <w:webHidden/>
              </w:rPr>
              <w:fldChar w:fldCharType="separate"/>
            </w:r>
            <w:r w:rsidR="0013396B">
              <w:rPr>
                <w:webHidden/>
              </w:rPr>
              <w:t>5</w:t>
            </w:r>
            <w:r w:rsidR="0013396B">
              <w:rPr>
                <w:webHidden/>
              </w:rPr>
              <w:fldChar w:fldCharType="end"/>
            </w:r>
          </w:hyperlink>
        </w:p>
        <w:p w14:paraId="22CB3605" w14:textId="2C72FB06" w:rsidR="0013396B" w:rsidRDefault="00254383">
          <w:pPr>
            <w:pStyle w:val="TOC1"/>
            <w:rPr>
              <w:rFonts w:asciiTheme="minorHAnsi" w:hAnsiTheme="minorHAnsi" w:cstheme="minorBidi"/>
              <w:b w:val="0"/>
              <w:caps w:val="0"/>
              <w:color w:val="auto"/>
              <w:spacing w:val="0"/>
              <w:sz w:val="22"/>
              <w:szCs w:val="22"/>
            </w:rPr>
          </w:pPr>
          <w:hyperlink w:anchor="_Toc96954839" w:history="1">
            <w:r w:rsidR="0013396B" w:rsidRPr="001F1343">
              <w:rPr>
                <w:rStyle w:val="Hyperlink"/>
              </w:rPr>
              <w:t>Number of participants by country/webinar 26 June 2019 – 18 February 2020</w:t>
            </w:r>
            <w:r w:rsidR="0013396B">
              <w:rPr>
                <w:webHidden/>
              </w:rPr>
              <w:tab/>
            </w:r>
            <w:r w:rsidR="0013396B">
              <w:rPr>
                <w:webHidden/>
              </w:rPr>
              <w:fldChar w:fldCharType="begin"/>
            </w:r>
            <w:r w:rsidR="0013396B">
              <w:rPr>
                <w:webHidden/>
              </w:rPr>
              <w:instrText xml:space="preserve"> PAGEREF _Toc96954839 \h </w:instrText>
            </w:r>
            <w:r w:rsidR="0013396B">
              <w:rPr>
                <w:webHidden/>
              </w:rPr>
            </w:r>
            <w:r w:rsidR="0013396B">
              <w:rPr>
                <w:webHidden/>
              </w:rPr>
              <w:fldChar w:fldCharType="separate"/>
            </w:r>
            <w:r w:rsidR="0013396B">
              <w:rPr>
                <w:webHidden/>
              </w:rPr>
              <w:t>6</w:t>
            </w:r>
            <w:r w:rsidR="0013396B">
              <w:rPr>
                <w:webHidden/>
              </w:rPr>
              <w:fldChar w:fldCharType="end"/>
            </w:r>
          </w:hyperlink>
        </w:p>
        <w:p w14:paraId="68E41496" w14:textId="3E3CA02B" w:rsidR="0013396B" w:rsidRDefault="00254383">
          <w:pPr>
            <w:pStyle w:val="TOC1"/>
            <w:rPr>
              <w:rFonts w:asciiTheme="minorHAnsi" w:hAnsiTheme="minorHAnsi" w:cstheme="minorBidi"/>
              <w:b w:val="0"/>
              <w:caps w:val="0"/>
              <w:color w:val="auto"/>
              <w:spacing w:val="0"/>
              <w:sz w:val="22"/>
              <w:szCs w:val="22"/>
            </w:rPr>
          </w:pPr>
          <w:hyperlink w:anchor="_Toc96954840" w:history="1">
            <w:r w:rsidR="0013396B" w:rsidRPr="001F1343">
              <w:rPr>
                <w:rStyle w:val="Hyperlink"/>
              </w:rPr>
              <w:t xml:space="preserve">Number of participants by country/webinar 13 May 2021 – </w:t>
            </w:r>
            <w:r w:rsidR="0013396B" w:rsidRPr="001F1343">
              <w:rPr>
                <w:rStyle w:val="Hyperlink"/>
                <w:lang w:val="en-GB"/>
              </w:rPr>
              <w:t xml:space="preserve">15 </w:t>
            </w:r>
            <w:r w:rsidR="0013396B" w:rsidRPr="001F1343">
              <w:rPr>
                <w:rStyle w:val="Hyperlink"/>
              </w:rPr>
              <w:t>February 2022</w:t>
            </w:r>
            <w:r w:rsidR="0013396B">
              <w:rPr>
                <w:webHidden/>
              </w:rPr>
              <w:tab/>
            </w:r>
            <w:r w:rsidR="0013396B">
              <w:rPr>
                <w:webHidden/>
              </w:rPr>
              <w:fldChar w:fldCharType="begin"/>
            </w:r>
            <w:r w:rsidR="0013396B">
              <w:rPr>
                <w:webHidden/>
              </w:rPr>
              <w:instrText xml:space="preserve"> PAGEREF _Toc96954840 \h </w:instrText>
            </w:r>
            <w:r w:rsidR="0013396B">
              <w:rPr>
                <w:webHidden/>
              </w:rPr>
            </w:r>
            <w:r w:rsidR="0013396B">
              <w:rPr>
                <w:webHidden/>
              </w:rPr>
              <w:fldChar w:fldCharType="separate"/>
            </w:r>
            <w:r w:rsidR="0013396B">
              <w:rPr>
                <w:webHidden/>
              </w:rPr>
              <w:t>7</w:t>
            </w:r>
            <w:r w:rsidR="0013396B">
              <w:rPr>
                <w:webHidden/>
              </w:rPr>
              <w:fldChar w:fldCharType="end"/>
            </w:r>
          </w:hyperlink>
        </w:p>
        <w:p w14:paraId="10F6B63B" w14:textId="69986EDA" w:rsidR="0013396B" w:rsidRDefault="00254383">
          <w:pPr>
            <w:pStyle w:val="TOC1"/>
            <w:rPr>
              <w:rFonts w:asciiTheme="minorHAnsi" w:hAnsiTheme="minorHAnsi" w:cstheme="minorBidi"/>
              <w:b w:val="0"/>
              <w:caps w:val="0"/>
              <w:color w:val="auto"/>
              <w:spacing w:val="0"/>
              <w:sz w:val="22"/>
              <w:szCs w:val="22"/>
            </w:rPr>
          </w:pPr>
          <w:hyperlink w:anchor="_Toc96954841" w:history="1">
            <w:r w:rsidR="0013396B" w:rsidRPr="001F1343">
              <w:rPr>
                <w:rStyle w:val="Hyperlink"/>
              </w:rPr>
              <w:t xml:space="preserve">Number of participants per webinar </w:t>
            </w:r>
            <w:r w:rsidR="0013396B" w:rsidRPr="001F1343">
              <w:rPr>
                <w:rStyle w:val="Hyperlink"/>
                <w:lang w:val="en-GB"/>
              </w:rPr>
              <w:t xml:space="preserve">4 April </w:t>
            </w:r>
            <w:r w:rsidR="0013396B" w:rsidRPr="001F1343">
              <w:rPr>
                <w:rStyle w:val="Hyperlink"/>
              </w:rPr>
              <w:t xml:space="preserve">2018 – </w:t>
            </w:r>
            <w:r w:rsidR="0013396B" w:rsidRPr="001F1343">
              <w:rPr>
                <w:rStyle w:val="Hyperlink"/>
                <w:lang w:val="en-GB"/>
              </w:rPr>
              <w:t xml:space="preserve">15 February </w:t>
            </w:r>
            <w:r w:rsidR="0013396B" w:rsidRPr="001F1343">
              <w:rPr>
                <w:rStyle w:val="Hyperlink"/>
              </w:rPr>
              <w:t>202</w:t>
            </w:r>
            <w:r w:rsidR="0013396B" w:rsidRPr="001F1343">
              <w:rPr>
                <w:rStyle w:val="Hyperlink"/>
                <w:lang w:val="en-GB"/>
              </w:rPr>
              <w:t>2</w:t>
            </w:r>
            <w:r w:rsidR="0013396B">
              <w:rPr>
                <w:webHidden/>
              </w:rPr>
              <w:tab/>
            </w:r>
            <w:r w:rsidR="0013396B">
              <w:rPr>
                <w:webHidden/>
              </w:rPr>
              <w:fldChar w:fldCharType="begin"/>
            </w:r>
            <w:r w:rsidR="0013396B">
              <w:rPr>
                <w:webHidden/>
              </w:rPr>
              <w:instrText xml:space="preserve"> PAGEREF _Toc96954841 \h </w:instrText>
            </w:r>
            <w:r w:rsidR="0013396B">
              <w:rPr>
                <w:webHidden/>
              </w:rPr>
            </w:r>
            <w:r w:rsidR="0013396B">
              <w:rPr>
                <w:webHidden/>
              </w:rPr>
              <w:fldChar w:fldCharType="separate"/>
            </w:r>
            <w:r w:rsidR="0013396B">
              <w:rPr>
                <w:webHidden/>
              </w:rPr>
              <w:t>8</w:t>
            </w:r>
            <w:r w:rsidR="0013396B">
              <w:rPr>
                <w:webHidden/>
              </w:rPr>
              <w:fldChar w:fldCharType="end"/>
            </w:r>
          </w:hyperlink>
        </w:p>
        <w:p w14:paraId="63B9B2F3" w14:textId="39C424B4"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42" w:history="1">
            <w:r w:rsidR="0013396B" w:rsidRPr="001F1343">
              <w:rPr>
                <w:rStyle w:val="Hyperlink"/>
              </w:rPr>
              <w:t>Results and Analysis of Impact Assessment January 2018</w:t>
            </w:r>
            <w:r w:rsidR="0013396B">
              <w:rPr>
                <w:webHidden/>
              </w:rPr>
              <w:tab/>
            </w:r>
            <w:r w:rsidR="0013396B">
              <w:rPr>
                <w:webHidden/>
              </w:rPr>
              <w:fldChar w:fldCharType="begin"/>
            </w:r>
            <w:r w:rsidR="0013396B">
              <w:rPr>
                <w:webHidden/>
              </w:rPr>
              <w:instrText xml:space="preserve"> PAGEREF _Toc96954842 \h </w:instrText>
            </w:r>
            <w:r w:rsidR="0013396B">
              <w:rPr>
                <w:webHidden/>
              </w:rPr>
            </w:r>
            <w:r w:rsidR="0013396B">
              <w:rPr>
                <w:webHidden/>
              </w:rPr>
              <w:fldChar w:fldCharType="separate"/>
            </w:r>
            <w:r w:rsidR="0013396B">
              <w:rPr>
                <w:webHidden/>
              </w:rPr>
              <w:t>9</w:t>
            </w:r>
            <w:r w:rsidR="0013396B">
              <w:rPr>
                <w:webHidden/>
              </w:rPr>
              <w:fldChar w:fldCharType="end"/>
            </w:r>
          </w:hyperlink>
        </w:p>
        <w:p w14:paraId="6612F2FC" w14:textId="5B490776"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43" w:history="1">
            <w:r w:rsidR="0013396B" w:rsidRPr="001F1343">
              <w:rPr>
                <w:rStyle w:val="Hyperlink"/>
              </w:rPr>
              <w:t>4 April 2018: Virtual Currencies</w:t>
            </w:r>
            <w:r w:rsidR="0013396B">
              <w:rPr>
                <w:webHidden/>
              </w:rPr>
              <w:tab/>
            </w:r>
            <w:r w:rsidR="0013396B">
              <w:rPr>
                <w:webHidden/>
              </w:rPr>
              <w:fldChar w:fldCharType="begin"/>
            </w:r>
            <w:r w:rsidR="0013396B">
              <w:rPr>
                <w:webHidden/>
              </w:rPr>
              <w:instrText xml:space="preserve"> PAGEREF _Toc96954843 \h </w:instrText>
            </w:r>
            <w:r w:rsidR="0013396B">
              <w:rPr>
                <w:webHidden/>
              </w:rPr>
            </w:r>
            <w:r w:rsidR="0013396B">
              <w:rPr>
                <w:webHidden/>
              </w:rPr>
              <w:fldChar w:fldCharType="separate"/>
            </w:r>
            <w:r w:rsidR="0013396B">
              <w:rPr>
                <w:webHidden/>
              </w:rPr>
              <w:t>10</w:t>
            </w:r>
            <w:r w:rsidR="0013396B">
              <w:rPr>
                <w:webHidden/>
              </w:rPr>
              <w:fldChar w:fldCharType="end"/>
            </w:r>
          </w:hyperlink>
        </w:p>
        <w:p w14:paraId="00009E2B" w14:textId="5896F0E9" w:rsidR="0013396B" w:rsidRDefault="00254383">
          <w:pPr>
            <w:pStyle w:val="TOC3"/>
            <w:tabs>
              <w:tab w:val="right" w:leader="dot" w:pos="9288"/>
            </w:tabs>
            <w:rPr>
              <w:rFonts w:cstheme="minorBidi"/>
              <w:noProof/>
              <w:szCs w:val="22"/>
            </w:rPr>
          </w:pPr>
          <w:hyperlink w:anchor="_Toc96954844"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_Toc96954844 \h </w:instrText>
            </w:r>
            <w:r w:rsidR="0013396B">
              <w:rPr>
                <w:noProof/>
                <w:webHidden/>
              </w:rPr>
            </w:r>
            <w:r w:rsidR="0013396B">
              <w:rPr>
                <w:noProof/>
                <w:webHidden/>
              </w:rPr>
              <w:fldChar w:fldCharType="separate"/>
            </w:r>
            <w:r w:rsidR="0013396B">
              <w:rPr>
                <w:noProof/>
                <w:webHidden/>
              </w:rPr>
              <w:t>10</w:t>
            </w:r>
            <w:r w:rsidR="0013396B">
              <w:rPr>
                <w:noProof/>
                <w:webHidden/>
              </w:rPr>
              <w:fldChar w:fldCharType="end"/>
            </w:r>
          </w:hyperlink>
        </w:p>
        <w:p w14:paraId="32C08B53" w14:textId="670CE898" w:rsidR="0013396B" w:rsidRDefault="00254383">
          <w:pPr>
            <w:pStyle w:val="TOC3"/>
            <w:tabs>
              <w:tab w:val="right" w:leader="dot" w:pos="9288"/>
            </w:tabs>
            <w:rPr>
              <w:rFonts w:cstheme="minorBidi"/>
              <w:noProof/>
              <w:szCs w:val="22"/>
            </w:rPr>
          </w:pPr>
          <w:hyperlink w:anchor="_Toc96954845"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_Toc96954845 \h </w:instrText>
            </w:r>
            <w:r w:rsidR="0013396B">
              <w:rPr>
                <w:noProof/>
                <w:webHidden/>
              </w:rPr>
            </w:r>
            <w:r w:rsidR="0013396B">
              <w:rPr>
                <w:noProof/>
                <w:webHidden/>
              </w:rPr>
              <w:fldChar w:fldCharType="separate"/>
            </w:r>
            <w:r w:rsidR="0013396B">
              <w:rPr>
                <w:noProof/>
                <w:webHidden/>
              </w:rPr>
              <w:t>10</w:t>
            </w:r>
            <w:r w:rsidR="0013396B">
              <w:rPr>
                <w:noProof/>
                <w:webHidden/>
              </w:rPr>
              <w:fldChar w:fldCharType="end"/>
            </w:r>
          </w:hyperlink>
        </w:p>
        <w:p w14:paraId="1FADAF5F" w14:textId="1D8279BD"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46" w:history="1">
            <w:r w:rsidR="0013396B" w:rsidRPr="001F1343">
              <w:rPr>
                <w:rStyle w:val="Hyperlink"/>
              </w:rPr>
              <w:t>15 May 2018: Cyber-Ethics: how can it support the work of E-Crime Prosecutors?</w:t>
            </w:r>
            <w:r w:rsidR="0013396B">
              <w:rPr>
                <w:webHidden/>
              </w:rPr>
              <w:tab/>
            </w:r>
            <w:r w:rsidR="0013396B">
              <w:rPr>
                <w:webHidden/>
              </w:rPr>
              <w:fldChar w:fldCharType="begin"/>
            </w:r>
            <w:r w:rsidR="0013396B">
              <w:rPr>
                <w:webHidden/>
              </w:rPr>
              <w:instrText xml:space="preserve"> PAGEREF _Toc96954846 \h </w:instrText>
            </w:r>
            <w:r w:rsidR="0013396B">
              <w:rPr>
                <w:webHidden/>
              </w:rPr>
            </w:r>
            <w:r w:rsidR="0013396B">
              <w:rPr>
                <w:webHidden/>
              </w:rPr>
              <w:fldChar w:fldCharType="separate"/>
            </w:r>
            <w:r w:rsidR="0013396B">
              <w:rPr>
                <w:webHidden/>
              </w:rPr>
              <w:t>10</w:t>
            </w:r>
            <w:r w:rsidR="0013396B">
              <w:rPr>
                <w:webHidden/>
              </w:rPr>
              <w:fldChar w:fldCharType="end"/>
            </w:r>
          </w:hyperlink>
        </w:p>
        <w:p w14:paraId="652D83F6" w14:textId="6706F25D" w:rsidR="0013396B" w:rsidRDefault="00254383">
          <w:pPr>
            <w:pStyle w:val="TOC3"/>
            <w:tabs>
              <w:tab w:val="right" w:leader="dot" w:pos="9288"/>
            </w:tabs>
            <w:rPr>
              <w:rFonts w:cstheme="minorBidi"/>
              <w:noProof/>
              <w:szCs w:val="22"/>
            </w:rPr>
          </w:pPr>
          <w:hyperlink w:anchor="_Toc96954847"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_Toc96954847 \h </w:instrText>
            </w:r>
            <w:r w:rsidR="0013396B">
              <w:rPr>
                <w:noProof/>
                <w:webHidden/>
              </w:rPr>
            </w:r>
            <w:r w:rsidR="0013396B">
              <w:rPr>
                <w:noProof/>
                <w:webHidden/>
              </w:rPr>
              <w:fldChar w:fldCharType="separate"/>
            </w:r>
            <w:r w:rsidR="0013396B">
              <w:rPr>
                <w:noProof/>
                <w:webHidden/>
              </w:rPr>
              <w:t>10</w:t>
            </w:r>
            <w:r w:rsidR="0013396B">
              <w:rPr>
                <w:noProof/>
                <w:webHidden/>
              </w:rPr>
              <w:fldChar w:fldCharType="end"/>
            </w:r>
          </w:hyperlink>
        </w:p>
        <w:p w14:paraId="1E2C53E7" w14:textId="78DB69FE" w:rsidR="0013396B" w:rsidRDefault="00254383">
          <w:pPr>
            <w:pStyle w:val="TOC3"/>
            <w:tabs>
              <w:tab w:val="right" w:leader="dot" w:pos="9288"/>
            </w:tabs>
            <w:rPr>
              <w:rFonts w:cstheme="minorBidi"/>
              <w:noProof/>
              <w:szCs w:val="22"/>
            </w:rPr>
          </w:pPr>
          <w:hyperlink w:anchor="_Toc96954848"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_Toc96954848 \h </w:instrText>
            </w:r>
            <w:r w:rsidR="0013396B">
              <w:rPr>
                <w:noProof/>
                <w:webHidden/>
              </w:rPr>
            </w:r>
            <w:r w:rsidR="0013396B">
              <w:rPr>
                <w:noProof/>
                <w:webHidden/>
              </w:rPr>
              <w:fldChar w:fldCharType="separate"/>
            </w:r>
            <w:r w:rsidR="0013396B">
              <w:rPr>
                <w:noProof/>
                <w:webHidden/>
              </w:rPr>
              <w:t>10</w:t>
            </w:r>
            <w:r w:rsidR="0013396B">
              <w:rPr>
                <w:noProof/>
                <w:webHidden/>
              </w:rPr>
              <w:fldChar w:fldCharType="end"/>
            </w:r>
          </w:hyperlink>
        </w:p>
        <w:p w14:paraId="259B8F19" w14:textId="546B664B"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49" w:history="1">
            <w:r w:rsidR="0013396B" w:rsidRPr="001F1343">
              <w:rPr>
                <w:rStyle w:val="Hyperlink"/>
              </w:rPr>
              <w:t>5 June 2018 Cold call investment Fraud – the Australian Experience</w:t>
            </w:r>
            <w:r w:rsidR="0013396B">
              <w:rPr>
                <w:webHidden/>
              </w:rPr>
              <w:tab/>
            </w:r>
            <w:r w:rsidR="0013396B">
              <w:rPr>
                <w:webHidden/>
              </w:rPr>
              <w:fldChar w:fldCharType="begin"/>
            </w:r>
            <w:r w:rsidR="0013396B">
              <w:rPr>
                <w:webHidden/>
              </w:rPr>
              <w:instrText xml:space="preserve"> PAGEREF _Toc96954849 \h </w:instrText>
            </w:r>
            <w:r w:rsidR="0013396B">
              <w:rPr>
                <w:webHidden/>
              </w:rPr>
            </w:r>
            <w:r w:rsidR="0013396B">
              <w:rPr>
                <w:webHidden/>
              </w:rPr>
              <w:fldChar w:fldCharType="separate"/>
            </w:r>
            <w:r w:rsidR="0013396B">
              <w:rPr>
                <w:webHidden/>
              </w:rPr>
              <w:t>10</w:t>
            </w:r>
            <w:r w:rsidR="0013396B">
              <w:rPr>
                <w:webHidden/>
              </w:rPr>
              <w:fldChar w:fldCharType="end"/>
            </w:r>
          </w:hyperlink>
        </w:p>
        <w:p w14:paraId="5BCD852D" w14:textId="43CD9C47" w:rsidR="0013396B" w:rsidRDefault="00254383">
          <w:pPr>
            <w:pStyle w:val="TOC3"/>
            <w:tabs>
              <w:tab w:val="right" w:leader="dot" w:pos="9288"/>
            </w:tabs>
            <w:rPr>
              <w:rFonts w:cstheme="minorBidi"/>
              <w:noProof/>
              <w:szCs w:val="22"/>
            </w:rPr>
          </w:pPr>
          <w:hyperlink w:anchor="_Toc96954850"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_Toc96954850 \h </w:instrText>
            </w:r>
            <w:r w:rsidR="0013396B">
              <w:rPr>
                <w:noProof/>
                <w:webHidden/>
              </w:rPr>
            </w:r>
            <w:r w:rsidR="0013396B">
              <w:rPr>
                <w:noProof/>
                <w:webHidden/>
              </w:rPr>
              <w:fldChar w:fldCharType="separate"/>
            </w:r>
            <w:r w:rsidR="0013396B">
              <w:rPr>
                <w:noProof/>
                <w:webHidden/>
              </w:rPr>
              <w:t>10</w:t>
            </w:r>
            <w:r w:rsidR="0013396B">
              <w:rPr>
                <w:noProof/>
                <w:webHidden/>
              </w:rPr>
              <w:fldChar w:fldCharType="end"/>
            </w:r>
          </w:hyperlink>
        </w:p>
        <w:p w14:paraId="767AFA0B" w14:textId="3FBB86E9" w:rsidR="0013396B" w:rsidRDefault="00254383">
          <w:pPr>
            <w:pStyle w:val="TOC3"/>
            <w:tabs>
              <w:tab w:val="right" w:leader="dot" w:pos="9288"/>
            </w:tabs>
            <w:rPr>
              <w:rFonts w:cstheme="minorBidi"/>
              <w:noProof/>
              <w:szCs w:val="22"/>
            </w:rPr>
          </w:pPr>
          <w:hyperlink w:anchor="_Toc96954851"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_Toc96954851 \h </w:instrText>
            </w:r>
            <w:r w:rsidR="0013396B">
              <w:rPr>
                <w:noProof/>
                <w:webHidden/>
              </w:rPr>
            </w:r>
            <w:r w:rsidR="0013396B">
              <w:rPr>
                <w:noProof/>
                <w:webHidden/>
              </w:rPr>
              <w:fldChar w:fldCharType="separate"/>
            </w:r>
            <w:r w:rsidR="0013396B">
              <w:rPr>
                <w:noProof/>
                <w:webHidden/>
              </w:rPr>
              <w:t>11</w:t>
            </w:r>
            <w:r w:rsidR="0013396B">
              <w:rPr>
                <w:noProof/>
                <w:webHidden/>
              </w:rPr>
              <w:fldChar w:fldCharType="end"/>
            </w:r>
          </w:hyperlink>
        </w:p>
        <w:p w14:paraId="66D76B02" w14:textId="04BC4839"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52" w:history="1">
            <w:r w:rsidR="0013396B" w:rsidRPr="001F1343">
              <w:rPr>
                <w:rStyle w:val="Hyperlink"/>
              </w:rPr>
              <w:t>12 June 2018: Hacking the Hacker: N.I.T.s and bits</w:t>
            </w:r>
            <w:r w:rsidR="0013396B">
              <w:rPr>
                <w:webHidden/>
              </w:rPr>
              <w:tab/>
            </w:r>
            <w:r w:rsidR="0013396B">
              <w:rPr>
                <w:webHidden/>
              </w:rPr>
              <w:fldChar w:fldCharType="begin"/>
            </w:r>
            <w:r w:rsidR="0013396B">
              <w:rPr>
                <w:webHidden/>
              </w:rPr>
              <w:instrText xml:space="preserve"> PAGEREF _Toc96954852 \h </w:instrText>
            </w:r>
            <w:r w:rsidR="0013396B">
              <w:rPr>
                <w:webHidden/>
              </w:rPr>
            </w:r>
            <w:r w:rsidR="0013396B">
              <w:rPr>
                <w:webHidden/>
              </w:rPr>
              <w:fldChar w:fldCharType="separate"/>
            </w:r>
            <w:r w:rsidR="0013396B">
              <w:rPr>
                <w:webHidden/>
              </w:rPr>
              <w:t>11</w:t>
            </w:r>
            <w:r w:rsidR="0013396B">
              <w:rPr>
                <w:webHidden/>
              </w:rPr>
              <w:fldChar w:fldCharType="end"/>
            </w:r>
          </w:hyperlink>
        </w:p>
        <w:p w14:paraId="71312508" w14:textId="36548467" w:rsidR="0013396B" w:rsidRDefault="00254383">
          <w:pPr>
            <w:pStyle w:val="TOC3"/>
            <w:tabs>
              <w:tab w:val="right" w:leader="dot" w:pos="9288"/>
            </w:tabs>
            <w:rPr>
              <w:rFonts w:cstheme="minorBidi"/>
              <w:noProof/>
              <w:szCs w:val="22"/>
            </w:rPr>
          </w:pPr>
          <w:hyperlink w:anchor="_Toc96954853"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_Toc96954853 \h </w:instrText>
            </w:r>
            <w:r w:rsidR="0013396B">
              <w:rPr>
                <w:noProof/>
                <w:webHidden/>
              </w:rPr>
            </w:r>
            <w:r w:rsidR="0013396B">
              <w:rPr>
                <w:noProof/>
                <w:webHidden/>
              </w:rPr>
              <w:fldChar w:fldCharType="separate"/>
            </w:r>
            <w:r w:rsidR="0013396B">
              <w:rPr>
                <w:noProof/>
                <w:webHidden/>
              </w:rPr>
              <w:t>11</w:t>
            </w:r>
            <w:r w:rsidR="0013396B">
              <w:rPr>
                <w:noProof/>
                <w:webHidden/>
              </w:rPr>
              <w:fldChar w:fldCharType="end"/>
            </w:r>
          </w:hyperlink>
        </w:p>
        <w:p w14:paraId="0566A709" w14:textId="51D8DBD6" w:rsidR="0013396B" w:rsidRDefault="00254383">
          <w:pPr>
            <w:pStyle w:val="TOC3"/>
            <w:tabs>
              <w:tab w:val="right" w:leader="dot" w:pos="9288"/>
            </w:tabs>
            <w:rPr>
              <w:rFonts w:cstheme="minorBidi"/>
              <w:noProof/>
              <w:szCs w:val="22"/>
            </w:rPr>
          </w:pPr>
          <w:hyperlink w:anchor="_Toc96954854"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_Toc96954854 \h </w:instrText>
            </w:r>
            <w:r w:rsidR="0013396B">
              <w:rPr>
                <w:noProof/>
                <w:webHidden/>
              </w:rPr>
            </w:r>
            <w:r w:rsidR="0013396B">
              <w:rPr>
                <w:noProof/>
                <w:webHidden/>
              </w:rPr>
              <w:fldChar w:fldCharType="separate"/>
            </w:r>
            <w:r w:rsidR="0013396B">
              <w:rPr>
                <w:noProof/>
                <w:webHidden/>
              </w:rPr>
              <w:t>11</w:t>
            </w:r>
            <w:r w:rsidR="0013396B">
              <w:rPr>
                <w:noProof/>
                <w:webHidden/>
              </w:rPr>
              <w:fldChar w:fldCharType="end"/>
            </w:r>
          </w:hyperlink>
        </w:p>
        <w:p w14:paraId="4E22B2F3" w14:textId="5E20ECE2"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55" w:history="1">
            <w:r w:rsidR="0013396B" w:rsidRPr="001F1343">
              <w:rPr>
                <w:rStyle w:val="Hyperlink"/>
              </w:rPr>
              <w:t>4 September 2018: Platform or Publisher? Exploring issues of liability and immunity of Service Providers</w:t>
            </w:r>
            <w:r w:rsidR="0013396B">
              <w:rPr>
                <w:webHidden/>
              </w:rPr>
              <w:tab/>
            </w:r>
            <w:r w:rsidR="0013396B">
              <w:rPr>
                <w:webHidden/>
              </w:rPr>
              <w:fldChar w:fldCharType="begin"/>
            </w:r>
            <w:r w:rsidR="0013396B">
              <w:rPr>
                <w:webHidden/>
              </w:rPr>
              <w:instrText xml:space="preserve"> PAGEREF _Toc96954855 \h </w:instrText>
            </w:r>
            <w:r w:rsidR="0013396B">
              <w:rPr>
                <w:webHidden/>
              </w:rPr>
            </w:r>
            <w:r w:rsidR="0013396B">
              <w:rPr>
                <w:webHidden/>
              </w:rPr>
              <w:fldChar w:fldCharType="separate"/>
            </w:r>
            <w:r w:rsidR="0013396B">
              <w:rPr>
                <w:webHidden/>
              </w:rPr>
              <w:t>12</w:t>
            </w:r>
            <w:r w:rsidR="0013396B">
              <w:rPr>
                <w:webHidden/>
              </w:rPr>
              <w:fldChar w:fldCharType="end"/>
            </w:r>
          </w:hyperlink>
        </w:p>
        <w:p w14:paraId="2437F456" w14:textId="45C6446E" w:rsidR="0013396B" w:rsidRDefault="00254383">
          <w:pPr>
            <w:pStyle w:val="TOC3"/>
            <w:tabs>
              <w:tab w:val="right" w:leader="dot" w:pos="9288"/>
            </w:tabs>
            <w:rPr>
              <w:rFonts w:cstheme="minorBidi"/>
              <w:noProof/>
              <w:szCs w:val="22"/>
            </w:rPr>
          </w:pPr>
          <w:hyperlink w:anchor="_Toc96954856"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_Toc96954856 \h </w:instrText>
            </w:r>
            <w:r w:rsidR="0013396B">
              <w:rPr>
                <w:noProof/>
                <w:webHidden/>
              </w:rPr>
            </w:r>
            <w:r w:rsidR="0013396B">
              <w:rPr>
                <w:noProof/>
                <w:webHidden/>
              </w:rPr>
              <w:fldChar w:fldCharType="separate"/>
            </w:r>
            <w:r w:rsidR="0013396B">
              <w:rPr>
                <w:noProof/>
                <w:webHidden/>
              </w:rPr>
              <w:t>12</w:t>
            </w:r>
            <w:r w:rsidR="0013396B">
              <w:rPr>
                <w:noProof/>
                <w:webHidden/>
              </w:rPr>
              <w:fldChar w:fldCharType="end"/>
            </w:r>
          </w:hyperlink>
        </w:p>
        <w:p w14:paraId="11A55BD7" w14:textId="06608107" w:rsidR="0013396B" w:rsidRDefault="00254383">
          <w:pPr>
            <w:pStyle w:val="TOC3"/>
            <w:tabs>
              <w:tab w:val="right" w:leader="dot" w:pos="9288"/>
            </w:tabs>
            <w:rPr>
              <w:rFonts w:cstheme="minorBidi"/>
              <w:noProof/>
              <w:szCs w:val="22"/>
            </w:rPr>
          </w:pPr>
          <w:hyperlink w:anchor="_Toc96954857"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_Toc96954857 \h </w:instrText>
            </w:r>
            <w:r w:rsidR="0013396B">
              <w:rPr>
                <w:noProof/>
                <w:webHidden/>
              </w:rPr>
            </w:r>
            <w:r w:rsidR="0013396B">
              <w:rPr>
                <w:noProof/>
                <w:webHidden/>
              </w:rPr>
              <w:fldChar w:fldCharType="separate"/>
            </w:r>
            <w:r w:rsidR="0013396B">
              <w:rPr>
                <w:noProof/>
                <w:webHidden/>
              </w:rPr>
              <w:t>12</w:t>
            </w:r>
            <w:r w:rsidR="0013396B">
              <w:rPr>
                <w:noProof/>
                <w:webHidden/>
              </w:rPr>
              <w:fldChar w:fldCharType="end"/>
            </w:r>
          </w:hyperlink>
        </w:p>
        <w:p w14:paraId="0FC0FD5B" w14:textId="7E01467A"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58" w:history="1">
            <w:r w:rsidR="0013396B" w:rsidRPr="001F1343">
              <w:rPr>
                <w:rStyle w:val="Hyperlink"/>
              </w:rPr>
              <w:t>30 October 2018 – Tackling Radicalisation and the Dissemination of Terrorist Propaganda Online</w:t>
            </w:r>
            <w:r w:rsidR="0013396B">
              <w:rPr>
                <w:webHidden/>
              </w:rPr>
              <w:tab/>
            </w:r>
            <w:r w:rsidR="0013396B">
              <w:rPr>
                <w:webHidden/>
              </w:rPr>
              <w:fldChar w:fldCharType="begin"/>
            </w:r>
            <w:r w:rsidR="0013396B">
              <w:rPr>
                <w:webHidden/>
              </w:rPr>
              <w:instrText xml:space="preserve"> PAGEREF _Toc96954858 \h </w:instrText>
            </w:r>
            <w:r w:rsidR="0013396B">
              <w:rPr>
                <w:webHidden/>
              </w:rPr>
            </w:r>
            <w:r w:rsidR="0013396B">
              <w:rPr>
                <w:webHidden/>
              </w:rPr>
              <w:fldChar w:fldCharType="separate"/>
            </w:r>
            <w:r w:rsidR="0013396B">
              <w:rPr>
                <w:webHidden/>
              </w:rPr>
              <w:t>12</w:t>
            </w:r>
            <w:r w:rsidR="0013396B">
              <w:rPr>
                <w:webHidden/>
              </w:rPr>
              <w:fldChar w:fldCharType="end"/>
            </w:r>
          </w:hyperlink>
        </w:p>
        <w:p w14:paraId="79C45303" w14:textId="0B51F1D5" w:rsidR="0013396B" w:rsidRDefault="00254383">
          <w:pPr>
            <w:pStyle w:val="TOC3"/>
            <w:tabs>
              <w:tab w:val="right" w:leader="dot" w:pos="9288"/>
            </w:tabs>
            <w:rPr>
              <w:rFonts w:cstheme="minorBidi"/>
              <w:noProof/>
              <w:szCs w:val="22"/>
            </w:rPr>
          </w:pPr>
          <w:hyperlink w:anchor="_Toc96954859"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_Toc96954859 \h </w:instrText>
            </w:r>
            <w:r w:rsidR="0013396B">
              <w:rPr>
                <w:noProof/>
                <w:webHidden/>
              </w:rPr>
            </w:r>
            <w:r w:rsidR="0013396B">
              <w:rPr>
                <w:noProof/>
                <w:webHidden/>
              </w:rPr>
              <w:fldChar w:fldCharType="separate"/>
            </w:r>
            <w:r w:rsidR="0013396B">
              <w:rPr>
                <w:noProof/>
                <w:webHidden/>
              </w:rPr>
              <w:t>12</w:t>
            </w:r>
            <w:r w:rsidR="0013396B">
              <w:rPr>
                <w:noProof/>
                <w:webHidden/>
              </w:rPr>
              <w:fldChar w:fldCharType="end"/>
            </w:r>
          </w:hyperlink>
        </w:p>
        <w:p w14:paraId="7BB19AD0" w14:textId="6FE0DC03" w:rsidR="0013396B" w:rsidRDefault="00254383">
          <w:pPr>
            <w:pStyle w:val="TOC3"/>
            <w:tabs>
              <w:tab w:val="right" w:leader="dot" w:pos="9288"/>
            </w:tabs>
            <w:rPr>
              <w:rFonts w:cstheme="minorBidi"/>
              <w:noProof/>
              <w:szCs w:val="22"/>
            </w:rPr>
          </w:pPr>
          <w:hyperlink w:anchor="_Toc96954860"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_Toc96954860 \h </w:instrText>
            </w:r>
            <w:r w:rsidR="0013396B">
              <w:rPr>
                <w:noProof/>
                <w:webHidden/>
              </w:rPr>
            </w:r>
            <w:r w:rsidR="0013396B">
              <w:rPr>
                <w:noProof/>
                <w:webHidden/>
              </w:rPr>
              <w:fldChar w:fldCharType="separate"/>
            </w:r>
            <w:r w:rsidR="0013396B">
              <w:rPr>
                <w:noProof/>
                <w:webHidden/>
              </w:rPr>
              <w:t>13</w:t>
            </w:r>
            <w:r w:rsidR="0013396B">
              <w:rPr>
                <w:noProof/>
                <w:webHidden/>
              </w:rPr>
              <w:fldChar w:fldCharType="end"/>
            </w:r>
          </w:hyperlink>
        </w:p>
        <w:p w14:paraId="678D2029" w14:textId="2770F4DB"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61" w:history="1">
            <w:r w:rsidR="0013396B" w:rsidRPr="001F1343">
              <w:rPr>
                <w:rStyle w:val="Hyperlink"/>
              </w:rPr>
              <w:t>27 November 2018 – Combatting International Human Trafficking: Challenges, Opportunities, and Technologies</w:t>
            </w:r>
            <w:r w:rsidR="0013396B">
              <w:rPr>
                <w:webHidden/>
              </w:rPr>
              <w:tab/>
            </w:r>
            <w:r w:rsidR="0013396B">
              <w:rPr>
                <w:webHidden/>
              </w:rPr>
              <w:fldChar w:fldCharType="begin"/>
            </w:r>
            <w:r w:rsidR="0013396B">
              <w:rPr>
                <w:webHidden/>
              </w:rPr>
              <w:instrText xml:space="preserve"> PAGEREF _Toc96954861 \h </w:instrText>
            </w:r>
            <w:r w:rsidR="0013396B">
              <w:rPr>
                <w:webHidden/>
              </w:rPr>
            </w:r>
            <w:r w:rsidR="0013396B">
              <w:rPr>
                <w:webHidden/>
              </w:rPr>
              <w:fldChar w:fldCharType="separate"/>
            </w:r>
            <w:r w:rsidR="0013396B">
              <w:rPr>
                <w:webHidden/>
              </w:rPr>
              <w:t>13</w:t>
            </w:r>
            <w:r w:rsidR="0013396B">
              <w:rPr>
                <w:webHidden/>
              </w:rPr>
              <w:fldChar w:fldCharType="end"/>
            </w:r>
          </w:hyperlink>
        </w:p>
        <w:p w14:paraId="2C17B5D0" w14:textId="55F8A062" w:rsidR="0013396B" w:rsidRDefault="00254383">
          <w:pPr>
            <w:pStyle w:val="TOC3"/>
            <w:tabs>
              <w:tab w:val="right" w:leader="dot" w:pos="9288"/>
            </w:tabs>
            <w:rPr>
              <w:rFonts w:cstheme="minorBidi"/>
              <w:noProof/>
              <w:szCs w:val="22"/>
            </w:rPr>
          </w:pPr>
          <w:hyperlink w:anchor="_Toc96954862"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_Toc96954862 \h </w:instrText>
            </w:r>
            <w:r w:rsidR="0013396B">
              <w:rPr>
                <w:noProof/>
                <w:webHidden/>
              </w:rPr>
            </w:r>
            <w:r w:rsidR="0013396B">
              <w:rPr>
                <w:noProof/>
                <w:webHidden/>
              </w:rPr>
              <w:fldChar w:fldCharType="separate"/>
            </w:r>
            <w:r w:rsidR="0013396B">
              <w:rPr>
                <w:noProof/>
                <w:webHidden/>
              </w:rPr>
              <w:t>13</w:t>
            </w:r>
            <w:r w:rsidR="0013396B">
              <w:rPr>
                <w:noProof/>
                <w:webHidden/>
              </w:rPr>
              <w:fldChar w:fldCharType="end"/>
            </w:r>
          </w:hyperlink>
        </w:p>
        <w:p w14:paraId="24A6BC23" w14:textId="03B36484" w:rsidR="0013396B" w:rsidRDefault="00254383">
          <w:pPr>
            <w:pStyle w:val="TOC3"/>
            <w:tabs>
              <w:tab w:val="right" w:leader="dot" w:pos="9288"/>
            </w:tabs>
            <w:rPr>
              <w:rFonts w:cstheme="minorBidi"/>
              <w:noProof/>
              <w:szCs w:val="22"/>
            </w:rPr>
          </w:pPr>
          <w:hyperlink w:anchor="_Toc96954863"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_Toc96954863 \h </w:instrText>
            </w:r>
            <w:r w:rsidR="0013396B">
              <w:rPr>
                <w:noProof/>
                <w:webHidden/>
              </w:rPr>
            </w:r>
            <w:r w:rsidR="0013396B">
              <w:rPr>
                <w:noProof/>
                <w:webHidden/>
              </w:rPr>
              <w:fldChar w:fldCharType="separate"/>
            </w:r>
            <w:r w:rsidR="0013396B">
              <w:rPr>
                <w:noProof/>
                <w:webHidden/>
              </w:rPr>
              <w:t>13</w:t>
            </w:r>
            <w:r w:rsidR="0013396B">
              <w:rPr>
                <w:noProof/>
                <w:webHidden/>
              </w:rPr>
              <w:fldChar w:fldCharType="end"/>
            </w:r>
          </w:hyperlink>
        </w:p>
        <w:p w14:paraId="2B8C60CF" w14:textId="0E4AE5C3"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64" w:history="1">
            <w:r w:rsidR="0013396B" w:rsidRPr="001F1343">
              <w:rPr>
                <w:rStyle w:val="Hyperlink"/>
              </w:rPr>
              <w:t>5 December 2018 – New EUIPO Research on Malware-Financing of Illegal Websites</w:t>
            </w:r>
            <w:r w:rsidR="0013396B">
              <w:rPr>
                <w:webHidden/>
              </w:rPr>
              <w:tab/>
            </w:r>
            <w:r w:rsidR="0013396B">
              <w:rPr>
                <w:webHidden/>
              </w:rPr>
              <w:fldChar w:fldCharType="begin"/>
            </w:r>
            <w:r w:rsidR="0013396B">
              <w:rPr>
                <w:webHidden/>
              </w:rPr>
              <w:instrText xml:space="preserve"> PAGEREF _Toc96954864 \h </w:instrText>
            </w:r>
            <w:r w:rsidR="0013396B">
              <w:rPr>
                <w:webHidden/>
              </w:rPr>
            </w:r>
            <w:r w:rsidR="0013396B">
              <w:rPr>
                <w:webHidden/>
              </w:rPr>
              <w:fldChar w:fldCharType="separate"/>
            </w:r>
            <w:r w:rsidR="0013396B">
              <w:rPr>
                <w:webHidden/>
              </w:rPr>
              <w:t>14</w:t>
            </w:r>
            <w:r w:rsidR="0013396B">
              <w:rPr>
                <w:webHidden/>
              </w:rPr>
              <w:fldChar w:fldCharType="end"/>
            </w:r>
          </w:hyperlink>
        </w:p>
        <w:p w14:paraId="436AB3B9" w14:textId="3D656C72" w:rsidR="0013396B" w:rsidRDefault="00254383">
          <w:pPr>
            <w:pStyle w:val="TOC3"/>
            <w:tabs>
              <w:tab w:val="right" w:leader="dot" w:pos="9288"/>
            </w:tabs>
            <w:rPr>
              <w:rFonts w:cstheme="minorBidi"/>
              <w:noProof/>
              <w:szCs w:val="22"/>
            </w:rPr>
          </w:pPr>
          <w:hyperlink w:anchor="_Toc96954865"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_Toc96954865 \h </w:instrText>
            </w:r>
            <w:r w:rsidR="0013396B">
              <w:rPr>
                <w:noProof/>
                <w:webHidden/>
              </w:rPr>
            </w:r>
            <w:r w:rsidR="0013396B">
              <w:rPr>
                <w:noProof/>
                <w:webHidden/>
              </w:rPr>
              <w:fldChar w:fldCharType="separate"/>
            </w:r>
            <w:r w:rsidR="0013396B">
              <w:rPr>
                <w:noProof/>
                <w:webHidden/>
              </w:rPr>
              <w:t>14</w:t>
            </w:r>
            <w:r w:rsidR="0013396B">
              <w:rPr>
                <w:noProof/>
                <w:webHidden/>
              </w:rPr>
              <w:fldChar w:fldCharType="end"/>
            </w:r>
          </w:hyperlink>
        </w:p>
        <w:p w14:paraId="6F7DA7D5" w14:textId="1EC40707" w:rsidR="0013396B" w:rsidRDefault="00254383">
          <w:pPr>
            <w:pStyle w:val="TOC3"/>
            <w:tabs>
              <w:tab w:val="right" w:leader="dot" w:pos="9288"/>
            </w:tabs>
            <w:rPr>
              <w:rFonts w:cstheme="minorBidi"/>
              <w:noProof/>
              <w:szCs w:val="22"/>
            </w:rPr>
          </w:pPr>
          <w:hyperlink w:anchor="_Toc96954866"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_Toc96954866 \h </w:instrText>
            </w:r>
            <w:r w:rsidR="0013396B">
              <w:rPr>
                <w:noProof/>
                <w:webHidden/>
              </w:rPr>
            </w:r>
            <w:r w:rsidR="0013396B">
              <w:rPr>
                <w:noProof/>
                <w:webHidden/>
              </w:rPr>
              <w:fldChar w:fldCharType="separate"/>
            </w:r>
            <w:r w:rsidR="0013396B">
              <w:rPr>
                <w:noProof/>
                <w:webHidden/>
              </w:rPr>
              <w:t>14</w:t>
            </w:r>
            <w:r w:rsidR="0013396B">
              <w:rPr>
                <w:noProof/>
                <w:webHidden/>
              </w:rPr>
              <w:fldChar w:fldCharType="end"/>
            </w:r>
          </w:hyperlink>
        </w:p>
        <w:p w14:paraId="429C783C" w14:textId="6CFF5C2E"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67" w:history="1">
            <w:r w:rsidR="0013396B" w:rsidRPr="001F1343">
              <w:rPr>
                <w:rStyle w:val="Hyperlink"/>
              </w:rPr>
              <w:t>18 December 2018 – GPEN Network Training Session 1: How to Run Successful Networks – getting started (regional network building – activity 5 grant)</w:t>
            </w:r>
            <w:r w:rsidR="0013396B">
              <w:rPr>
                <w:webHidden/>
              </w:rPr>
              <w:tab/>
            </w:r>
            <w:r w:rsidR="0013396B">
              <w:rPr>
                <w:webHidden/>
              </w:rPr>
              <w:fldChar w:fldCharType="begin"/>
            </w:r>
            <w:r w:rsidR="0013396B">
              <w:rPr>
                <w:webHidden/>
              </w:rPr>
              <w:instrText xml:space="preserve"> PAGEREF _Toc96954867 \h </w:instrText>
            </w:r>
            <w:r w:rsidR="0013396B">
              <w:rPr>
                <w:webHidden/>
              </w:rPr>
            </w:r>
            <w:r w:rsidR="0013396B">
              <w:rPr>
                <w:webHidden/>
              </w:rPr>
              <w:fldChar w:fldCharType="separate"/>
            </w:r>
            <w:r w:rsidR="0013396B">
              <w:rPr>
                <w:webHidden/>
              </w:rPr>
              <w:t>14</w:t>
            </w:r>
            <w:r w:rsidR="0013396B">
              <w:rPr>
                <w:webHidden/>
              </w:rPr>
              <w:fldChar w:fldCharType="end"/>
            </w:r>
          </w:hyperlink>
        </w:p>
        <w:p w14:paraId="07BD7855" w14:textId="67A741B0" w:rsidR="0013396B" w:rsidRDefault="00254383">
          <w:pPr>
            <w:pStyle w:val="TOC3"/>
            <w:tabs>
              <w:tab w:val="right" w:leader="dot" w:pos="9288"/>
            </w:tabs>
            <w:rPr>
              <w:rFonts w:cstheme="minorBidi"/>
              <w:noProof/>
              <w:szCs w:val="22"/>
            </w:rPr>
          </w:pPr>
          <w:hyperlink w:anchor="_Toc96954868"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_Toc96954868 \h </w:instrText>
            </w:r>
            <w:r w:rsidR="0013396B">
              <w:rPr>
                <w:noProof/>
                <w:webHidden/>
              </w:rPr>
            </w:r>
            <w:r w:rsidR="0013396B">
              <w:rPr>
                <w:noProof/>
                <w:webHidden/>
              </w:rPr>
              <w:fldChar w:fldCharType="separate"/>
            </w:r>
            <w:r w:rsidR="0013396B">
              <w:rPr>
                <w:noProof/>
                <w:webHidden/>
              </w:rPr>
              <w:t>14</w:t>
            </w:r>
            <w:r w:rsidR="0013396B">
              <w:rPr>
                <w:noProof/>
                <w:webHidden/>
              </w:rPr>
              <w:fldChar w:fldCharType="end"/>
            </w:r>
          </w:hyperlink>
        </w:p>
        <w:p w14:paraId="0ABE02E3" w14:textId="388FB5E7" w:rsidR="0013396B" w:rsidRDefault="00254383">
          <w:pPr>
            <w:pStyle w:val="TOC3"/>
            <w:tabs>
              <w:tab w:val="right" w:leader="dot" w:pos="9288"/>
            </w:tabs>
            <w:rPr>
              <w:rFonts w:cstheme="minorBidi"/>
              <w:noProof/>
              <w:szCs w:val="22"/>
            </w:rPr>
          </w:pPr>
          <w:hyperlink w:anchor="_Toc96954869"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_Toc96954869 \h </w:instrText>
            </w:r>
            <w:r w:rsidR="0013396B">
              <w:rPr>
                <w:noProof/>
                <w:webHidden/>
              </w:rPr>
            </w:r>
            <w:r w:rsidR="0013396B">
              <w:rPr>
                <w:noProof/>
                <w:webHidden/>
              </w:rPr>
              <w:fldChar w:fldCharType="separate"/>
            </w:r>
            <w:r w:rsidR="0013396B">
              <w:rPr>
                <w:noProof/>
                <w:webHidden/>
              </w:rPr>
              <w:t>14</w:t>
            </w:r>
            <w:r w:rsidR="0013396B">
              <w:rPr>
                <w:noProof/>
                <w:webHidden/>
              </w:rPr>
              <w:fldChar w:fldCharType="end"/>
            </w:r>
          </w:hyperlink>
        </w:p>
        <w:p w14:paraId="3681862C" w14:textId="0ACE71B0"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70" w:history="1">
            <w:r w:rsidR="0013396B" w:rsidRPr="001F1343">
              <w:rPr>
                <w:rStyle w:val="Hyperlink"/>
              </w:rPr>
              <w:t>9 January 2019 – Cross-border access to data and basics of computer and mobile forensics including encryption issues</w:t>
            </w:r>
            <w:r w:rsidR="0013396B">
              <w:rPr>
                <w:webHidden/>
              </w:rPr>
              <w:tab/>
            </w:r>
            <w:r w:rsidR="0013396B">
              <w:rPr>
                <w:webHidden/>
              </w:rPr>
              <w:fldChar w:fldCharType="begin"/>
            </w:r>
            <w:r w:rsidR="0013396B">
              <w:rPr>
                <w:webHidden/>
              </w:rPr>
              <w:instrText xml:space="preserve"> PAGEREF _Toc96954870 \h </w:instrText>
            </w:r>
            <w:r w:rsidR="0013396B">
              <w:rPr>
                <w:webHidden/>
              </w:rPr>
            </w:r>
            <w:r w:rsidR="0013396B">
              <w:rPr>
                <w:webHidden/>
              </w:rPr>
              <w:fldChar w:fldCharType="separate"/>
            </w:r>
            <w:r w:rsidR="0013396B">
              <w:rPr>
                <w:webHidden/>
              </w:rPr>
              <w:t>15</w:t>
            </w:r>
            <w:r w:rsidR="0013396B">
              <w:rPr>
                <w:webHidden/>
              </w:rPr>
              <w:fldChar w:fldCharType="end"/>
            </w:r>
          </w:hyperlink>
        </w:p>
        <w:p w14:paraId="2205194F" w14:textId="253E9C7A" w:rsidR="0013396B" w:rsidRDefault="00254383">
          <w:pPr>
            <w:pStyle w:val="TOC3"/>
            <w:tabs>
              <w:tab w:val="right" w:leader="dot" w:pos="9288"/>
            </w:tabs>
            <w:rPr>
              <w:rFonts w:cstheme="minorBidi"/>
              <w:noProof/>
              <w:szCs w:val="22"/>
            </w:rPr>
          </w:pPr>
          <w:hyperlink w:anchor="_Toc96954871"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_Toc96954871 \h </w:instrText>
            </w:r>
            <w:r w:rsidR="0013396B">
              <w:rPr>
                <w:noProof/>
                <w:webHidden/>
              </w:rPr>
            </w:r>
            <w:r w:rsidR="0013396B">
              <w:rPr>
                <w:noProof/>
                <w:webHidden/>
              </w:rPr>
              <w:fldChar w:fldCharType="separate"/>
            </w:r>
            <w:r w:rsidR="0013396B">
              <w:rPr>
                <w:noProof/>
                <w:webHidden/>
              </w:rPr>
              <w:t>15</w:t>
            </w:r>
            <w:r w:rsidR="0013396B">
              <w:rPr>
                <w:noProof/>
                <w:webHidden/>
              </w:rPr>
              <w:fldChar w:fldCharType="end"/>
            </w:r>
          </w:hyperlink>
        </w:p>
        <w:p w14:paraId="38A89E94" w14:textId="0C6E763A" w:rsidR="0013396B" w:rsidRDefault="00254383">
          <w:pPr>
            <w:pStyle w:val="TOC3"/>
            <w:tabs>
              <w:tab w:val="right" w:leader="dot" w:pos="9288"/>
            </w:tabs>
            <w:rPr>
              <w:rFonts w:cstheme="minorBidi"/>
              <w:noProof/>
              <w:szCs w:val="22"/>
            </w:rPr>
          </w:pPr>
          <w:hyperlink w:anchor="_Toc96954872"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_Toc96954872 \h </w:instrText>
            </w:r>
            <w:r w:rsidR="0013396B">
              <w:rPr>
                <w:noProof/>
                <w:webHidden/>
              </w:rPr>
            </w:r>
            <w:r w:rsidR="0013396B">
              <w:rPr>
                <w:noProof/>
                <w:webHidden/>
              </w:rPr>
              <w:fldChar w:fldCharType="separate"/>
            </w:r>
            <w:r w:rsidR="0013396B">
              <w:rPr>
                <w:noProof/>
                <w:webHidden/>
              </w:rPr>
              <w:t>15</w:t>
            </w:r>
            <w:r w:rsidR="0013396B">
              <w:rPr>
                <w:noProof/>
                <w:webHidden/>
              </w:rPr>
              <w:fldChar w:fldCharType="end"/>
            </w:r>
          </w:hyperlink>
        </w:p>
        <w:p w14:paraId="37D8540E" w14:textId="6B8713EF"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73" w:history="1">
            <w:r w:rsidR="0013396B" w:rsidRPr="001F1343">
              <w:rPr>
                <w:rStyle w:val="Hyperlink"/>
              </w:rPr>
              <w:t>15 February 2019 – The EU Commission’s proposal to improve cross-border access to electronic evidence within the EU</w:t>
            </w:r>
            <w:r w:rsidR="0013396B">
              <w:rPr>
                <w:webHidden/>
              </w:rPr>
              <w:tab/>
            </w:r>
            <w:r w:rsidR="0013396B">
              <w:rPr>
                <w:webHidden/>
              </w:rPr>
              <w:fldChar w:fldCharType="begin"/>
            </w:r>
            <w:r w:rsidR="0013396B">
              <w:rPr>
                <w:webHidden/>
              </w:rPr>
              <w:instrText xml:space="preserve"> PAGEREF _Toc96954873 \h </w:instrText>
            </w:r>
            <w:r w:rsidR="0013396B">
              <w:rPr>
                <w:webHidden/>
              </w:rPr>
            </w:r>
            <w:r w:rsidR="0013396B">
              <w:rPr>
                <w:webHidden/>
              </w:rPr>
              <w:fldChar w:fldCharType="separate"/>
            </w:r>
            <w:r w:rsidR="0013396B">
              <w:rPr>
                <w:webHidden/>
              </w:rPr>
              <w:t>15</w:t>
            </w:r>
            <w:r w:rsidR="0013396B">
              <w:rPr>
                <w:webHidden/>
              </w:rPr>
              <w:fldChar w:fldCharType="end"/>
            </w:r>
          </w:hyperlink>
        </w:p>
        <w:p w14:paraId="011D7116" w14:textId="37BAF9A8" w:rsidR="0013396B" w:rsidRDefault="00254383">
          <w:pPr>
            <w:pStyle w:val="TOC3"/>
            <w:tabs>
              <w:tab w:val="right" w:leader="dot" w:pos="9288"/>
            </w:tabs>
            <w:rPr>
              <w:rFonts w:cstheme="minorBidi"/>
              <w:noProof/>
              <w:szCs w:val="22"/>
            </w:rPr>
          </w:pPr>
          <w:hyperlink w:anchor="_Toc96954874"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_Toc96954874 \h </w:instrText>
            </w:r>
            <w:r w:rsidR="0013396B">
              <w:rPr>
                <w:noProof/>
                <w:webHidden/>
              </w:rPr>
            </w:r>
            <w:r w:rsidR="0013396B">
              <w:rPr>
                <w:noProof/>
                <w:webHidden/>
              </w:rPr>
              <w:fldChar w:fldCharType="separate"/>
            </w:r>
            <w:r w:rsidR="0013396B">
              <w:rPr>
                <w:noProof/>
                <w:webHidden/>
              </w:rPr>
              <w:t>15</w:t>
            </w:r>
            <w:r w:rsidR="0013396B">
              <w:rPr>
                <w:noProof/>
                <w:webHidden/>
              </w:rPr>
              <w:fldChar w:fldCharType="end"/>
            </w:r>
          </w:hyperlink>
        </w:p>
        <w:p w14:paraId="6187FDDB" w14:textId="348E3838" w:rsidR="0013396B" w:rsidRDefault="00254383">
          <w:pPr>
            <w:pStyle w:val="TOC3"/>
            <w:tabs>
              <w:tab w:val="right" w:leader="dot" w:pos="9288"/>
            </w:tabs>
            <w:rPr>
              <w:rFonts w:cstheme="minorBidi"/>
              <w:noProof/>
              <w:szCs w:val="22"/>
            </w:rPr>
          </w:pPr>
          <w:hyperlink w:anchor="_Toc96954875" w:history="1">
            <w:r w:rsidR="0013396B" w:rsidRPr="001F1343">
              <w:rPr>
                <w:rStyle w:val="Hyperlink"/>
                <w:noProof/>
              </w:rPr>
              <w:t>Attendees</w:t>
            </w:r>
            <w:r w:rsidR="0013396B">
              <w:rPr>
                <w:noProof/>
                <w:webHidden/>
              </w:rPr>
              <w:tab/>
            </w:r>
            <w:r w:rsidR="0013396B">
              <w:rPr>
                <w:noProof/>
                <w:webHidden/>
              </w:rPr>
              <w:fldChar w:fldCharType="begin"/>
            </w:r>
            <w:r w:rsidR="0013396B">
              <w:rPr>
                <w:noProof/>
                <w:webHidden/>
              </w:rPr>
              <w:instrText xml:space="preserve"> PAGEREF _Toc96954875 \h </w:instrText>
            </w:r>
            <w:r w:rsidR="0013396B">
              <w:rPr>
                <w:noProof/>
                <w:webHidden/>
              </w:rPr>
            </w:r>
            <w:r w:rsidR="0013396B">
              <w:rPr>
                <w:noProof/>
                <w:webHidden/>
              </w:rPr>
              <w:fldChar w:fldCharType="separate"/>
            </w:r>
            <w:r w:rsidR="0013396B">
              <w:rPr>
                <w:noProof/>
                <w:webHidden/>
              </w:rPr>
              <w:t>16</w:t>
            </w:r>
            <w:r w:rsidR="0013396B">
              <w:rPr>
                <w:noProof/>
                <w:webHidden/>
              </w:rPr>
              <w:fldChar w:fldCharType="end"/>
            </w:r>
          </w:hyperlink>
        </w:p>
        <w:p w14:paraId="3922A27C" w14:textId="06D5B7E7"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76" w:history="1">
            <w:r w:rsidR="0013396B" w:rsidRPr="001F1343">
              <w:rPr>
                <w:rStyle w:val="Hyperlink"/>
              </w:rPr>
              <w:t>April 30</w:t>
            </w:r>
            <w:r w:rsidR="0013396B" w:rsidRPr="001F1343">
              <w:rPr>
                <w:rStyle w:val="Hyperlink"/>
                <w:vertAlign w:val="superscript"/>
              </w:rPr>
              <w:t>th</w:t>
            </w:r>
            <w:r w:rsidR="0013396B" w:rsidRPr="001F1343">
              <w:rPr>
                <w:rStyle w:val="Hyperlink"/>
              </w:rPr>
              <w:t xml:space="preserve"> 2019: Apple: Government &amp; Law Enforcement Legal Process Guidelines</w:t>
            </w:r>
            <w:r w:rsidR="0013396B">
              <w:rPr>
                <w:webHidden/>
              </w:rPr>
              <w:tab/>
            </w:r>
            <w:r w:rsidR="0013396B">
              <w:rPr>
                <w:webHidden/>
              </w:rPr>
              <w:fldChar w:fldCharType="begin"/>
            </w:r>
            <w:r w:rsidR="0013396B">
              <w:rPr>
                <w:webHidden/>
              </w:rPr>
              <w:instrText xml:space="preserve"> PAGEREF _Toc96954876 \h </w:instrText>
            </w:r>
            <w:r w:rsidR="0013396B">
              <w:rPr>
                <w:webHidden/>
              </w:rPr>
            </w:r>
            <w:r w:rsidR="0013396B">
              <w:rPr>
                <w:webHidden/>
              </w:rPr>
              <w:fldChar w:fldCharType="separate"/>
            </w:r>
            <w:r w:rsidR="0013396B">
              <w:rPr>
                <w:webHidden/>
              </w:rPr>
              <w:t>16</w:t>
            </w:r>
            <w:r w:rsidR="0013396B">
              <w:rPr>
                <w:webHidden/>
              </w:rPr>
              <w:fldChar w:fldCharType="end"/>
            </w:r>
          </w:hyperlink>
        </w:p>
        <w:p w14:paraId="00C051E2" w14:textId="6CE65245" w:rsidR="0013396B" w:rsidRDefault="00254383">
          <w:pPr>
            <w:pStyle w:val="TOC3"/>
            <w:tabs>
              <w:tab w:val="right" w:leader="dot" w:pos="9288"/>
            </w:tabs>
            <w:rPr>
              <w:rFonts w:cstheme="minorBidi"/>
              <w:noProof/>
              <w:szCs w:val="22"/>
            </w:rPr>
          </w:pPr>
          <w:hyperlink w:anchor="_Toc96954877"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_Toc96954877 \h </w:instrText>
            </w:r>
            <w:r w:rsidR="0013396B">
              <w:rPr>
                <w:noProof/>
                <w:webHidden/>
              </w:rPr>
            </w:r>
            <w:r w:rsidR="0013396B">
              <w:rPr>
                <w:noProof/>
                <w:webHidden/>
              </w:rPr>
              <w:fldChar w:fldCharType="separate"/>
            </w:r>
            <w:r w:rsidR="0013396B">
              <w:rPr>
                <w:noProof/>
                <w:webHidden/>
              </w:rPr>
              <w:t>16</w:t>
            </w:r>
            <w:r w:rsidR="0013396B">
              <w:rPr>
                <w:noProof/>
                <w:webHidden/>
              </w:rPr>
              <w:fldChar w:fldCharType="end"/>
            </w:r>
          </w:hyperlink>
        </w:p>
        <w:p w14:paraId="6D11EE9D" w14:textId="7BE4AC73"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78" w:history="1">
            <w:r w:rsidR="0013396B" w:rsidRPr="001F1343">
              <w:rPr>
                <w:rStyle w:val="Hyperlink"/>
              </w:rPr>
              <w:t>June 26</w:t>
            </w:r>
            <w:r w:rsidR="0013396B" w:rsidRPr="001F1343">
              <w:rPr>
                <w:rStyle w:val="Hyperlink"/>
                <w:vertAlign w:val="superscript"/>
              </w:rPr>
              <w:t>th</w:t>
            </w:r>
            <w:r w:rsidR="0013396B" w:rsidRPr="001F1343">
              <w:rPr>
                <w:rStyle w:val="Hyperlink"/>
              </w:rPr>
              <w:t xml:space="preserve"> 2019: The WHOIS database</w:t>
            </w:r>
            <w:r w:rsidR="0013396B">
              <w:rPr>
                <w:webHidden/>
              </w:rPr>
              <w:tab/>
            </w:r>
            <w:r w:rsidR="0013396B">
              <w:rPr>
                <w:webHidden/>
              </w:rPr>
              <w:fldChar w:fldCharType="begin"/>
            </w:r>
            <w:r w:rsidR="0013396B">
              <w:rPr>
                <w:webHidden/>
              </w:rPr>
              <w:instrText xml:space="preserve"> PAGEREF _Toc96954878 \h </w:instrText>
            </w:r>
            <w:r w:rsidR="0013396B">
              <w:rPr>
                <w:webHidden/>
              </w:rPr>
            </w:r>
            <w:r w:rsidR="0013396B">
              <w:rPr>
                <w:webHidden/>
              </w:rPr>
              <w:fldChar w:fldCharType="separate"/>
            </w:r>
            <w:r w:rsidR="0013396B">
              <w:rPr>
                <w:webHidden/>
              </w:rPr>
              <w:t>17</w:t>
            </w:r>
            <w:r w:rsidR="0013396B">
              <w:rPr>
                <w:webHidden/>
              </w:rPr>
              <w:fldChar w:fldCharType="end"/>
            </w:r>
          </w:hyperlink>
        </w:p>
        <w:p w14:paraId="63FC00FC" w14:textId="13842C50" w:rsidR="0013396B" w:rsidRDefault="00254383">
          <w:pPr>
            <w:pStyle w:val="TOC3"/>
            <w:tabs>
              <w:tab w:val="right" w:leader="dot" w:pos="9288"/>
            </w:tabs>
            <w:rPr>
              <w:rFonts w:cstheme="minorBidi"/>
              <w:noProof/>
              <w:szCs w:val="22"/>
            </w:rPr>
          </w:pPr>
          <w:hyperlink w:anchor="_Toc96954879"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_Toc96954879 \h </w:instrText>
            </w:r>
            <w:r w:rsidR="0013396B">
              <w:rPr>
                <w:noProof/>
                <w:webHidden/>
              </w:rPr>
            </w:r>
            <w:r w:rsidR="0013396B">
              <w:rPr>
                <w:noProof/>
                <w:webHidden/>
              </w:rPr>
              <w:fldChar w:fldCharType="separate"/>
            </w:r>
            <w:r w:rsidR="0013396B">
              <w:rPr>
                <w:noProof/>
                <w:webHidden/>
              </w:rPr>
              <w:t>17</w:t>
            </w:r>
            <w:r w:rsidR="0013396B">
              <w:rPr>
                <w:noProof/>
                <w:webHidden/>
              </w:rPr>
              <w:fldChar w:fldCharType="end"/>
            </w:r>
          </w:hyperlink>
        </w:p>
        <w:p w14:paraId="55BEA3FB" w14:textId="2E050222"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80" w:history="1">
            <w:r w:rsidR="0013396B" w:rsidRPr="001F1343">
              <w:rPr>
                <w:rStyle w:val="Hyperlink"/>
              </w:rPr>
              <w:t>10 September 2019: Cross border access to e-evidence in criminal matters for the purpose of prosecuting terrorism and organised crime</w:t>
            </w:r>
            <w:r w:rsidR="0013396B">
              <w:rPr>
                <w:webHidden/>
              </w:rPr>
              <w:tab/>
            </w:r>
            <w:r w:rsidR="0013396B">
              <w:rPr>
                <w:webHidden/>
              </w:rPr>
              <w:fldChar w:fldCharType="begin"/>
            </w:r>
            <w:r w:rsidR="0013396B">
              <w:rPr>
                <w:webHidden/>
              </w:rPr>
              <w:instrText xml:space="preserve"> PAGEREF _Toc96954880 \h </w:instrText>
            </w:r>
            <w:r w:rsidR="0013396B">
              <w:rPr>
                <w:webHidden/>
              </w:rPr>
            </w:r>
            <w:r w:rsidR="0013396B">
              <w:rPr>
                <w:webHidden/>
              </w:rPr>
              <w:fldChar w:fldCharType="separate"/>
            </w:r>
            <w:r w:rsidR="0013396B">
              <w:rPr>
                <w:webHidden/>
              </w:rPr>
              <w:t>17</w:t>
            </w:r>
            <w:r w:rsidR="0013396B">
              <w:rPr>
                <w:webHidden/>
              </w:rPr>
              <w:fldChar w:fldCharType="end"/>
            </w:r>
          </w:hyperlink>
        </w:p>
        <w:p w14:paraId="0DA5A542" w14:textId="72804734" w:rsidR="0013396B" w:rsidRDefault="00254383">
          <w:pPr>
            <w:pStyle w:val="TOC3"/>
            <w:tabs>
              <w:tab w:val="right" w:leader="dot" w:pos="9288"/>
            </w:tabs>
            <w:rPr>
              <w:rFonts w:cstheme="minorBidi"/>
              <w:noProof/>
              <w:szCs w:val="22"/>
            </w:rPr>
          </w:pPr>
          <w:hyperlink w:anchor="_Toc96954881"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_Toc96954881 \h </w:instrText>
            </w:r>
            <w:r w:rsidR="0013396B">
              <w:rPr>
                <w:noProof/>
                <w:webHidden/>
              </w:rPr>
            </w:r>
            <w:r w:rsidR="0013396B">
              <w:rPr>
                <w:noProof/>
                <w:webHidden/>
              </w:rPr>
              <w:fldChar w:fldCharType="separate"/>
            </w:r>
            <w:r w:rsidR="0013396B">
              <w:rPr>
                <w:noProof/>
                <w:webHidden/>
              </w:rPr>
              <w:t>17</w:t>
            </w:r>
            <w:r w:rsidR="0013396B">
              <w:rPr>
                <w:noProof/>
                <w:webHidden/>
              </w:rPr>
              <w:fldChar w:fldCharType="end"/>
            </w:r>
          </w:hyperlink>
        </w:p>
        <w:p w14:paraId="26C19CFC" w14:textId="000CD001"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82" w:history="1">
            <w:r w:rsidR="0013396B" w:rsidRPr="001F1343">
              <w:rPr>
                <w:rStyle w:val="Hyperlink"/>
              </w:rPr>
              <w:t>18 October 2019: Blockchain, Cryptocurrencies and Related Technologies: challenges for Prosecution</w:t>
            </w:r>
            <w:r w:rsidR="0013396B">
              <w:rPr>
                <w:webHidden/>
              </w:rPr>
              <w:tab/>
            </w:r>
            <w:r w:rsidR="0013396B">
              <w:rPr>
                <w:webHidden/>
              </w:rPr>
              <w:fldChar w:fldCharType="begin"/>
            </w:r>
            <w:r w:rsidR="0013396B">
              <w:rPr>
                <w:webHidden/>
              </w:rPr>
              <w:instrText xml:space="preserve"> PAGEREF _Toc96954882 \h </w:instrText>
            </w:r>
            <w:r w:rsidR="0013396B">
              <w:rPr>
                <w:webHidden/>
              </w:rPr>
            </w:r>
            <w:r w:rsidR="0013396B">
              <w:rPr>
                <w:webHidden/>
              </w:rPr>
              <w:fldChar w:fldCharType="separate"/>
            </w:r>
            <w:r w:rsidR="0013396B">
              <w:rPr>
                <w:webHidden/>
              </w:rPr>
              <w:t>17</w:t>
            </w:r>
            <w:r w:rsidR="0013396B">
              <w:rPr>
                <w:webHidden/>
              </w:rPr>
              <w:fldChar w:fldCharType="end"/>
            </w:r>
          </w:hyperlink>
        </w:p>
        <w:p w14:paraId="6CB03860" w14:textId="79B502D8" w:rsidR="0013396B" w:rsidRDefault="00254383">
          <w:pPr>
            <w:pStyle w:val="TOC3"/>
            <w:tabs>
              <w:tab w:val="right" w:leader="dot" w:pos="9288"/>
            </w:tabs>
            <w:rPr>
              <w:rFonts w:cstheme="minorBidi"/>
              <w:noProof/>
              <w:szCs w:val="22"/>
            </w:rPr>
          </w:pPr>
          <w:hyperlink w:anchor="_Toc96954883"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_Toc96954883 \h </w:instrText>
            </w:r>
            <w:r w:rsidR="0013396B">
              <w:rPr>
                <w:noProof/>
                <w:webHidden/>
              </w:rPr>
            </w:r>
            <w:r w:rsidR="0013396B">
              <w:rPr>
                <w:noProof/>
                <w:webHidden/>
              </w:rPr>
              <w:fldChar w:fldCharType="separate"/>
            </w:r>
            <w:r w:rsidR="0013396B">
              <w:rPr>
                <w:noProof/>
                <w:webHidden/>
              </w:rPr>
              <w:t>17</w:t>
            </w:r>
            <w:r w:rsidR="0013396B">
              <w:rPr>
                <w:noProof/>
                <w:webHidden/>
              </w:rPr>
              <w:fldChar w:fldCharType="end"/>
            </w:r>
          </w:hyperlink>
        </w:p>
        <w:p w14:paraId="3F6FA9FE" w14:textId="459B035D" w:rsidR="0013396B" w:rsidRDefault="00254383">
          <w:pPr>
            <w:pStyle w:val="TOC3"/>
            <w:tabs>
              <w:tab w:val="right" w:leader="dot" w:pos="9288"/>
            </w:tabs>
            <w:rPr>
              <w:rFonts w:cstheme="minorBidi"/>
              <w:noProof/>
              <w:szCs w:val="22"/>
            </w:rPr>
          </w:pPr>
          <w:hyperlink w:anchor="_Toc96954884" w:history="1">
            <w:r w:rsidR="0013396B" w:rsidRPr="001F1343">
              <w:rPr>
                <w:rStyle w:val="Hyperlink"/>
                <w:noProof/>
                <w:lang w:val="nl-BE"/>
              </w:rPr>
              <w:t>Attendees</w:t>
            </w:r>
            <w:r w:rsidR="0013396B">
              <w:rPr>
                <w:noProof/>
                <w:webHidden/>
              </w:rPr>
              <w:tab/>
            </w:r>
            <w:r w:rsidR="0013396B">
              <w:rPr>
                <w:noProof/>
                <w:webHidden/>
              </w:rPr>
              <w:fldChar w:fldCharType="begin"/>
            </w:r>
            <w:r w:rsidR="0013396B">
              <w:rPr>
                <w:noProof/>
                <w:webHidden/>
              </w:rPr>
              <w:instrText xml:space="preserve"> PAGEREF _Toc96954884 \h </w:instrText>
            </w:r>
            <w:r w:rsidR="0013396B">
              <w:rPr>
                <w:noProof/>
                <w:webHidden/>
              </w:rPr>
            </w:r>
            <w:r w:rsidR="0013396B">
              <w:rPr>
                <w:noProof/>
                <w:webHidden/>
              </w:rPr>
              <w:fldChar w:fldCharType="separate"/>
            </w:r>
            <w:r w:rsidR="0013396B">
              <w:rPr>
                <w:noProof/>
                <w:webHidden/>
              </w:rPr>
              <w:t>18</w:t>
            </w:r>
            <w:r w:rsidR="0013396B">
              <w:rPr>
                <w:noProof/>
                <w:webHidden/>
              </w:rPr>
              <w:fldChar w:fldCharType="end"/>
            </w:r>
          </w:hyperlink>
        </w:p>
        <w:p w14:paraId="39D95D80" w14:textId="1DFE18CF"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85" w:history="1">
            <w:r w:rsidR="0013396B" w:rsidRPr="001F1343">
              <w:rPr>
                <w:rStyle w:val="Hyperlink"/>
              </w:rPr>
              <w:t>25 November 2019: the practical Guide for Requesting Electronic Evidence across Borders</w:t>
            </w:r>
            <w:r w:rsidR="0013396B">
              <w:rPr>
                <w:webHidden/>
              </w:rPr>
              <w:tab/>
            </w:r>
            <w:r w:rsidR="0013396B">
              <w:rPr>
                <w:webHidden/>
              </w:rPr>
              <w:fldChar w:fldCharType="begin"/>
            </w:r>
            <w:r w:rsidR="0013396B">
              <w:rPr>
                <w:webHidden/>
              </w:rPr>
              <w:instrText xml:space="preserve"> PAGEREF _Toc96954885 \h </w:instrText>
            </w:r>
            <w:r w:rsidR="0013396B">
              <w:rPr>
                <w:webHidden/>
              </w:rPr>
            </w:r>
            <w:r w:rsidR="0013396B">
              <w:rPr>
                <w:webHidden/>
              </w:rPr>
              <w:fldChar w:fldCharType="separate"/>
            </w:r>
            <w:r w:rsidR="0013396B">
              <w:rPr>
                <w:webHidden/>
              </w:rPr>
              <w:t>18</w:t>
            </w:r>
            <w:r w:rsidR="0013396B">
              <w:rPr>
                <w:webHidden/>
              </w:rPr>
              <w:fldChar w:fldCharType="end"/>
            </w:r>
          </w:hyperlink>
        </w:p>
        <w:p w14:paraId="62E4C460" w14:textId="5A08DC34" w:rsidR="0013396B" w:rsidRDefault="00254383">
          <w:pPr>
            <w:pStyle w:val="TOC3"/>
            <w:tabs>
              <w:tab w:val="right" w:leader="dot" w:pos="9288"/>
            </w:tabs>
            <w:rPr>
              <w:rFonts w:cstheme="minorBidi"/>
              <w:noProof/>
              <w:szCs w:val="22"/>
            </w:rPr>
          </w:pPr>
          <w:hyperlink w:anchor="_Toc96954886" w:history="1">
            <w:r w:rsidR="0013396B" w:rsidRPr="001F1343">
              <w:rPr>
                <w:rStyle w:val="Hyperlink"/>
                <w:noProof/>
              </w:rPr>
              <w:t>Description</w:t>
            </w:r>
            <w:r w:rsidR="0013396B">
              <w:rPr>
                <w:noProof/>
                <w:webHidden/>
              </w:rPr>
              <w:tab/>
            </w:r>
            <w:r w:rsidR="0013396B">
              <w:rPr>
                <w:noProof/>
                <w:webHidden/>
              </w:rPr>
              <w:fldChar w:fldCharType="begin"/>
            </w:r>
            <w:r w:rsidR="0013396B">
              <w:rPr>
                <w:noProof/>
                <w:webHidden/>
              </w:rPr>
              <w:instrText xml:space="preserve"> PAGEREF _Toc96954886 \h </w:instrText>
            </w:r>
            <w:r w:rsidR="0013396B">
              <w:rPr>
                <w:noProof/>
                <w:webHidden/>
              </w:rPr>
            </w:r>
            <w:r w:rsidR="0013396B">
              <w:rPr>
                <w:noProof/>
                <w:webHidden/>
              </w:rPr>
              <w:fldChar w:fldCharType="separate"/>
            </w:r>
            <w:r w:rsidR="0013396B">
              <w:rPr>
                <w:noProof/>
                <w:webHidden/>
              </w:rPr>
              <w:t>18</w:t>
            </w:r>
            <w:r w:rsidR="0013396B">
              <w:rPr>
                <w:noProof/>
                <w:webHidden/>
              </w:rPr>
              <w:fldChar w:fldCharType="end"/>
            </w:r>
          </w:hyperlink>
        </w:p>
        <w:p w14:paraId="7D4E7EA6" w14:textId="37B23201" w:rsidR="0013396B" w:rsidRDefault="00254383">
          <w:pPr>
            <w:pStyle w:val="TOC3"/>
            <w:tabs>
              <w:tab w:val="right" w:leader="dot" w:pos="9288"/>
            </w:tabs>
            <w:rPr>
              <w:rFonts w:cstheme="minorBidi"/>
              <w:noProof/>
              <w:szCs w:val="22"/>
            </w:rPr>
          </w:pPr>
          <w:hyperlink w:anchor="_Toc96954887" w:history="1">
            <w:r w:rsidR="0013396B" w:rsidRPr="001F1343">
              <w:rPr>
                <w:rStyle w:val="Hyperlink"/>
                <w:noProof/>
                <w:lang w:val="nl-BE"/>
              </w:rPr>
              <w:t>Attendees</w:t>
            </w:r>
            <w:r w:rsidR="0013396B">
              <w:rPr>
                <w:noProof/>
                <w:webHidden/>
              </w:rPr>
              <w:tab/>
            </w:r>
            <w:r w:rsidR="0013396B">
              <w:rPr>
                <w:noProof/>
                <w:webHidden/>
              </w:rPr>
              <w:fldChar w:fldCharType="begin"/>
            </w:r>
            <w:r w:rsidR="0013396B">
              <w:rPr>
                <w:noProof/>
                <w:webHidden/>
              </w:rPr>
              <w:instrText xml:space="preserve"> PAGEREF _Toc96954887 \h </w:instrText>
            </w:r>
            <w:r w:rsidR="0013396B">
              <w:rPr>
                <w:noProof/>
                <w:webHidden/>
              </w:rPr>
            </w:r>
            <w:r w:rsidR="0013396B">
              <w:rPr>
                <w:noProof/>
                <w:webHidden/>
              </w:rPr>
              <w:fldChar w:fldCharType="separate"/>
            </w:r>
            <w:r w:rsidR="0013396B">
              <w:rPr>
                <w:noProof/>
                <w:webHidden/>
              </w:rPr>
              <w:t>18</w:t>
            </w:r>
            <w:r w:rsidR="0013396B">
              <w:rPr>
                <w:noProof/>
                <w:webHidden/>
              </w:rPr>
              <w:fldChar w:fldCharType="end"/>
            </w:r>
          </w:hyperlink>
        </w:p>
        <w:p w14:paraId="475D9619" w14:textId="6F5011A3"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88" w:history="1">
            <w:r w:rsidR="0013396B" w:rsidRPr="001F1343">
              <w:rPr>
                <w:rStyle w:val="Hyperlink"/>
              </w:rPr>
              <w:t>17 December 2019  – Prometea</w:t>
            </w:r>
            <w:r w:rsidR="0013396B">
              <w:rPr>
                <w:webHidden/>
              </w:rPr>
              <w:tab/>
            </w:r>
            <w:r w:rsidR="0013396B">
              <w:rPr>
                <w:webHidden/>
              </w:rPr>
              <w:fldChar w:fldCharType="begin"/>
            </w:r>
            <w:r w:rsidR="0013396B">
              <w:rPr>
                <w:webHidden/>
              </w:rPr>
              <w:instrText xml:space="preserve"> PAGEREF _Toc96954888 \h </w:instrText>
            </w:r>
            <w:r w:rsidR="0013396B">
              <w:rPr>
                <w:webHidden/>
              </w:rPr>
            </w:r>
            <w:r w:rsidR="0013396B">
              <w:rPr>
                <w:webHidden/>
              </w:rPr>
              <w:fldChar w:fldCharType="separate"/>
            </w:r>
            <w:r w:rsidR="0013396B">
              <w:rPr>
                <w:webHidden/>
              </w:rPr>
              <w:t>18</w:t>
            </w:r>
            <w:r w:rsidR="0013396B">
              <w:rPr>
                <w:webHidden/>
              </w:rPr>
              <w:fldChar w:fldCharType="end"/>
            </w:r>
          </w:hyperlink>
        </w:p>
        <w:p w14:paraId="6C541738" w14:textId="3C660D6A" w:rsidR="0013396B" w:rsidRDefault="00254383">
          <w:pPr>
            <w:pStyle w:val="TOC3"/>
            <w:tabs>
              <w:tab w:val="right" w:leader="dot" w:pos="9288"/>
            </w:tabs>
            <w:rPr>
              <w:rFonts w:cstheme="minorBidi"/>
              <w:noProof/>
              <w:szCs w:val="22"/>
            </w:rPr>
          </w:pPr>
          <w:hyperlink w:anchor="_Toc96954889" w:history="1">
            <w:r w:rsidR="0013396B" w:rsidRPr="001F1343">
              <w:rPr>
                <w:rStyle w:val="Hyperlink"/>
                <w:noProof/>
                <w:lang w:val="nl-BE"/>
              </w:rPr>
              <w:t>Attendees</w:t>
            </w:r>
            <w:r w:rsidR="0013396B">
              <w:rPr>
                <w:noProof/>
                <w:webHidden/>
              </w:rPr>
              <w:tab/>
            </w:r>
            <w:r w:rsidR="0013396B">
              <w:rPr>
                <w:noProof/>
                <w:webHidden/>
              </w:rPr>
              <w:fldChar w:fldCharType="begin"/>
            </w:r>
            <w:r w:rsidR="0013396B">
              <w:rPr>
                <w:noProof/>
                <w:webHidden/>
              </w:rPr>
              <w:instrText xml:space="preserve"> PAGEREF _Toc96954889 \h </w:instrText>
            </w:r>
            <w:r w:rsidR="0013396B">
              <w:rPr>
                <w:noProof/>
                <w:webHidden/>
              </w:rPr>
            </w:r>
            <w:r w:rsidR="0013396B">
              <w:rPr>
                <w:noProof/>
                <w:webHidden/>
              </w:rPr>
              <w:fldChar w:fldCharType="separate"/>
            </w:r>
            <w:r w:rsidR="0013396B">
              <w:rPr>
                <w:noProof/>
                <w:webHidden/>
              </w:rPr>
              <w:t>19</w:t>
            </w:r>
            <w:r w:rsidR="0013396B">
              <w:rPr>
                <w:noProof/>
                <w:webHidden/>
              </w:rPr>
              <w:fldChar w:fldCharType="end"/>
            </w:r>
          </w:hyperlink>
        </w:p>
        <w:p w14:paraId="710BACE3" w14:textId="47EC441B"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90" w:history="1">
            <w:r w:rsidR="0013396B" w:rsidRPr="001F1343">
              <w:rPr>
                <w:rStyle w:val="Hyperlink"/>
              </w:rPr>
              <w:t>29 January 2020 The Budapest Convention and the future Second Additional Protocol</w:t>
            </w:r>
            <w:r w:rsidR="0013396B">
              <w:rPr>
                <w:webHidden/>
              </w:rPr>
              <w:tab/>
            </w:r>
            <w:r w:rsidR="0013396B">
              <w:rPr>
                <w:webHidden/>
              </w:rPr>
              <w:fldChar w:fldCharType="begin"/>
            </w:r>
            <w:r w:rsidR="0013396B">
              <w:rPr>
                <w:webHidden/>
              </w:rPr>
              <w:instrText xml:space="preserve"> PAGEREF _Toc96954890 \h </w:instrText>
            </w:r>
            <w:r w:rsidR="0013396B">
              <w:rPr>
                <w:webHidden/>
              </w:rPr>
            </w:r>
            <w:r w:rsidR="0013396B">
              <w:rPr>
                <w:webHidden/>
              </w:rPr>
              <w:fldChar w:fldCharType="separate"/>
            </w:r>
            <w:r w:rsidR="0013396B">
              <w:rPr>
                <w:webHidden/>
              </w:rPr>
              <w:t>19</w:t>
            </w:r>
            <w:r w:rsidR="0013396B">
              <w:rPr>
                <w:webHidden/>
              </w:rPr>
              <w:fldChar w:fldCharType="end"/>
            </w:r>
          </w:hyperlink>
        </w:p>
        <w:p w14:paraId="67F46FE2" w14:textId="4239E237" w:rsidR="0013396B" w:rsidRDefault="00254383">
          <w:pPr>
            <w:pStyle w:val="TOC3"/>
            <w:tabs>
              <w:tab w:val="right" w:leader="dot" w:pos="9288"/>
            </w:tabs>
            <w:rPr>
              <w:rFonts w:cstheme="minorBidi"/>
              <w:noProof/>
              <w:szCs w:val="22"/>
            </w:rPr>
          </w:pPr>
          <w:hyperlink w:anchor="_Toc96954891" w:history="1">
            <w:r w:rsidR="0013396B" w:rsidRPr="001F1343">
              <w:rPr>
                <w:rStyle w:val="Hyperlink"/>
                <w:noProof/>
              </w:rPr>
              <w:t>Summary</w:t>
            </w:r>
            <w:r w:rsidR="0013396B">
              <w:rPr>
                <w:noProof/>
                <w:webHidden/>
              </w:rPr>
              <w:tab/>
            </w:r>
            <w:r w:rsidR="0013396B">
              <w:rPr>
                <w:noProof/>
                <w:webHidden/>
              </w:rPr>
              <w:fldChar w:fldCharType="begin"/>
            </w:r>
            <w:r w:rsidR="0013396B">
              <w:rPr>
                <w:noProof/>
                <w:webHidden/>
              </w:rPr>
              <w:instrText xml:space="preserve"> PAGEREF _Toc96954891 \h </w:instrText>
            </w:r>
            <w:r w:rsidR="0013396B">
              <w:rPr>
                <w:noProof/>
                <w:webHidden/>
              </w:rPr>
            </w:r>
            <w:r w:rsidR="0013396B">
              <w:rPr>
                <w:noProof/>
                <w:webHidden/>
              </w:rPr>
              <w:fldChar w:fldCharType="separate"/>
            </w:r>
            <w:r w:rsidR="0013396B">
              <w:rPr>
                <w:noProof/>
                <w:webHidden/>
              </w:rPr>
              <w:t>19</w:t>
            </w:r>
            <w:r w:rsidR="0013396B">
              <w:rPr>
                <w:noProof/>
                <w:webHidden/>
              </w:rPr>
              <w:fldChar w:fldCharType="end"/>
            </w:r>
          </w:hyperlink>
        </w:p>
        <w:p w14:paraId="27750ED7" w14:textId="356285A3"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92" w:history="1">
            <w:r w:rsidR="0013396B" w:rsidRPr="001F1343">
              <w:rPr>
                <w:rStyle w:val="Hyperlink"/>
              </w:rPr>
              <w:t xml:space="preserve">18 February 2020 – </w:t>
            </w:r>
            <w:r w:rsidR="0013396B" w:rsidRPr="001F1343">
              <w:rPr>
                <w:rStyle w:val="Hyperlink"/>
                <w:shd w:val="clear" w:color="auto" w:fill="FFFFFF"/>
                <w:lang w:val="en"/>
              </w:rPr>
              <w:t xml:space="preserve">“Public/private cooperation in the pursuit of digital evidence: obey or get out? – the Yahoo and Skype prosecution for non-compliance to production orders” </w:t>
            </w:r>
            <w:r w:rsidR="0013396B" w:rsidRPr="001F1343">
              <w:rPr>
                <w:rStyle w:val="Hyperlink"/>
              </w:rPr>
              <w:t>Summary</w:t>
            </w:r>
            <w:r w:rsidR="0013396B">
              <w:rPr>
                <w:webHidden/>
              </w:rPr>
              <w:tab/>
            </w:r>
            <w:r w:rsidR="0013396B">
              <w:rPr>
                <w:webHidden/>
              </w:rPr>
              <w:fldChar w:fldCharType="begin"/>
            </w:r>
            <w:r w:rsidR="0013396B">
              <w:rPr>
                <w:webHidden/>
              </w:rPr>
              <w:instrText xml:space="preserve"> PAGEREF _Toc96954892 \h </w:instrText>
            </w:r>
            <w:r w:rsidR="0013396B">
              <w:rPr>
                <w:webHidden/>
              </w:rPr>
            </w:r>
            <w:r w:rsidR="0013396B">
              <w:rPr>
                <w:webHidden/>
              </w:rPr>
              <w:fldChar w:fldCharType="separate"/>
            </w:r>
            <w:r w:rsidR="0013396B">
              <w:rPr>
                <w:webHidden/>
              </w:rPr>
              <w:t>20</w:t>
            </w:r>
            <w:r w:rsidR="0013396B">
              <w:rPr>
                <w:webHidden/>
              </w:rPr>
              <w:fldChar w:fldCharType="end"/>
            </w:r>
          </w:hyperlink>
        </w:p>
        <w:p w14:paraId="50C70A7F" w14:textId="0C421EDD" w:rsidR="0013396B" w:rsidRDefault="00254383">
          <w:pPr>
            <w:pStyle w:val="TOC3"/>
            <w:tabs>
              <w:tab w:val="right" w:leader="dot" w:pos="9288"/>
            </w:tabs>
            <w:rPr>
              <w:rFonts w:cstheme="minorBidi"/>
              <w:noProof/>
              <w:szCs w:val="22"/>
            </w:rPr>
          </w:pPr>
          <w:hyperlink w:anchor="_Toc96954893" w:history="1">
            <w:r w:rsidR="0013396B" w:rsidRPr="001F1343">
              <w:rPr>
                <w:rStyle w:val="Hyperlink"/>
                <w:noProof/>
                <w:lang w:val="en-US"/>
              </w:rPr>
              <w:t>Attendees</w:t>
            </w:r>
            <w:r w:rsidR="0013396B">
              <w:rPr>
                <w:noProof/>
                <w:webHidden/>
              </w:rPr>
              <w:tab/>
            </w:r>
            <w:r w:rsidR="0013396B">
              <w:rPr>
                <w:noProof/>
                <w:webHidden/>
              </w:rPr>
              <w:fldChar w:fldCharType="begin"/>
            </w:r>
            <w:r w:rsidR="0013396B">
              <w:rPr>
                <w:noProof/>
                <w:webHidden/>
              </w:rPr>
              <w:instrText xml:space="preserve"> PAGEREF _Toc96954893 \h </w:instrText>
            </w:r>
            <w:r w:rsidR="0013396B">
              <w:rPr>
                <w:noProof/>
                <w:webHidden/>
              </w:rPr>
            </w:r>
            <w:r w:rsidR="0013396B">
              <w:rPr>
                <w:noProof/>
                <w:webHidden/>
              </w:rPr>
              <w:fldChar w:fldCharType="separate"/>
            </w:r>
            <w:r w:rsidR="0013396B">
              <w:rPr>
                <w:noProof/>
                <w:webHidden/>
              </w:rPr>
              <w:t>20</w:t>
            </w:r>
            <w:r w:rsidR="0013396B">
              <w:rPr>
                <w:noProof/>
                <w:webHidden/>
              </w:rPr>
              <w:fldChar w:fldCharType="end"/>
            </w:r>
          </w:hyperlink>
        </w:p>
        <w:p w14:paraId="7EEA9368" w14:textId="4DDEC2A9"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94" w:history="1">
            <w:r w:rsidR="0013396B" w:rsidRPr="001F1343">
              <w:rPr>
                <w:rStyle w:val="Hyperlink"/>
              </w:rPr>
              <w:t>1</w:t>
            </w:r>
            <w:r w:rsidR="0013396B" w:rsidRPr="001F1343">
              <w:rPr>
                <w:rStyle w:val="Hyperlink"/>
                <w:lang w:val="en-GB"/>
              </w:rPr>
              <w:t>3 May 2021</w:t>
            </w:r>
            <w:r w:rsidR="0013396B" w:rsidRPr="001F1343">
              <w:rPr>
                <w:rStyle w:val="Hyperlink"/>
              </w:rPr>
              <w:t xml:space="preserve"> – </w:t>
            </w:r>
            <w:r w:rsidR="0013396B" w:rsidRPr="001F1343">
              <w:rPr>
                <w:rStyle w:val="Hyperlink"/>
                <w:shd w:val="clear" w:color="auto" w:fill="FFFFFF"/>
                <w:lang w:val="en"/>
              </w:rPr>
              <w:t>“Direct cooperation with service providers in foreign jurisdictions, as foreseen in the 2</w:t>
            </w:r>
            <w:r w:rsidR="0013396B" w:rsidRPr="001F1343">
              <w:rPr>
                <w:rStyle w:val="Hyperlink"/>
                <w:shd w:val="clear" w:color="auto" w:fill="FFFFFF"/>
                <w:vertAlign w:val="superscript"/>
                <w:lang w:val="en"/>
              </w:rPr>
              <w:t>nd</w:t>
            </w:r>
            <w:r w:rsidR="0013396B" w:rsidRPr="001F1343">
              <w:rPr>
                <w:rStyle w:val="Hyperlink"/>
                <w:shd w:val="clear" w:color="auto" w:fill="FFFFFF"/>
                <w:lang w:val="en"/>
              </w:rPr>
              <w:t xml:space="preserve"> Additional Protocol to the Budapest Convention”</w:t>
            </w:r>
            <w:r w:rsidR="0013396B">
              <w:rPr>
                <w:webHidden/>
              </w:rPr>
              <w:tab/>
            </w:r>
            <w:r w:rsidR="0013396B">
              <w:rPr>
                <w:webHidden/>
              </w:rPr>
              <w:fldChar w:fldCharType="begin"/>
            </w:r>
            <w:r w:rsidR="0013396B">
              <w:rPr>
                <w:webHidden/>
              </w:rPr>
              <w:instrText xml:space="preserve"> PAGEREF _Toc96954894 \h </w:instrText>
            </w:r>
            <w:r w:rsidR="0013396B">
              <w:rPr>
                <w:webHidden/>
              </w:rPr>
            </w:r>
            <w:r w:rsidR="0013396B">
              <w:rPr>
                <w:webHidden/>
              </w:rPr>
              <w:fldChar w:fldCharType="separate"/>
            </w:r>
            <w:r w:rsidR="0013396B">
              <w:rPr>
                <w:webHidden/>
              </w:rPr>
              <w:t>20</w:t>
            </w:r>
            <w:r w:rsidR="0013396B">
              <w:rPr>
                <w:webHidden/>
              </w:rPr>
              <w:fldChar w:fldCharType="end"/>
            </w:r>
          </w:hyperlink>
        </w:p>
        <w:p w14:paraId="082604DB" w14:textId="37FA8933"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95" w:history="1">
            <w:r w:rsidR="0013396B" w:rsidRPr="001F1343">
              <w:rPr>
                <w:rStyle w:val="Hyperlink"/>
              </w:rPr>
              <w:t>1</w:t>
            </w:r>
            <w:r w:rsidR="0013396B" w:rsidRPr="001F1343">
              <w:rPr>
                <w:rStyle w:val="Hyperlink"/>
                <w:lang w:val="en-GB"/>
              </w:rPr>
              <w:t>1 October 2021</w:t>
            </w:r>
            <w:r w:rsidR="0013396B" w:rsidRPr="001F1343">
              <w:rPr>
                <w:rStyle w:val="Hyperlink"/>
              </w:rPr>
              <w:t xml:space="preserve"> – </w:t>
            </w:r>
            <w:r w:rsidR="0013396B" w:rsidRPr="001F1343">
              <w:rPr>
                <w:rStyle w:val="Hyperlink"/>
                <w:shd w:val="clear" w:color="auto" w:fill="FFFFFF"/>
                <w:lang w:val="en"/>
              </w:rPr>
              <w:t>“The new procedures of international cooperation on cybercrime in emergency situation”</w:t>
            </w:r>
            <w:r w:rsidR="0013396B">
              <w:rPr>
                <w:webHidden/>
              </w:rPr>
              <w:tab/>
            </w:r>
            <w:r w:rsidR="0013396B">
              <w:rPr>
                <w:webHidden/>
              </w:rPr>
              <w:fldChar w:fldCharType="begin"/>
            </w:r>
            <w:r w:rsidR="0013396B">
              <w:rPr>
                <w:webHidden/>
              </w:rPr>
              <w:instrText xml:space="preserve"> PAGEREF _Toc96954895 \h </w:instrText>
            </w:r>
            <w:r w:rsidR="0013396B">
              <w:rPr>
                <w:webHidden/>
              </w:rPr>
            </w:r>
            <w:r w:rsidR="0013396B">
              <w:rPr>
                <w:webHidden/>
              </w:rPr>
              <w:fldChar w:fldCharType="separate"/>
            </w:r>
            <w:r w:rsidR="0013396B">
              <w:rPr>
                <w:webHidden/>
              </w:rPr>
              <w:t>21</w:t>
            </w:r>
            <w:r w:rsidR="0013396B">
              <w:rPr>
                <w:webHidden/>
              </w:rPr>
              <w:fldChar w:fldCharType="end"/>
            </w:r>
          </w:hyperlink>
        </w:p>
        <w:p w14:paraId="3594F3A4" w14:textId="4D46B284"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96" w:history="1">
            <w:r w:rsidR="0013396B" w:rsidRPr="001F1343">
              <w:rPr>
                <w:rStyle w:val="Hyperlink"/>
                <w:lang w:val="en-GB"/>
              </w:rPr>
              <w:t>7 December 2021</w:t>
            </w:r>
            <w:r w:rsidR="0013396B" w:rsidRPr="001F1343">
              <w:rPr>
                <w:rStyle w:val="Hyperlink"/>
              </w:rPr>
              <w:t xml:space="preserve"> – </w:t>
            </w:r>
            <w:r w:rsidR="0013396B" w:rsidRPr="001F1343">
              <w:rPr>
                <w:rStyle w:val="Hyperlink"/>
                <w:shd w:val="clear" w:color="auto" w:fill="FFFFFF"/>
                <w:lang w:val="en"/>
              </w:rPr>
              <w:t>“The new procedures for giving effect to orders from another party for expedited production of subscriber information and traffic data”</w:t>
            </w:r>
            <w:r w:rsidR="0013396B">
              <w:rPr>
                <w:webHidden/>
              </w:rPr>
              <w:tab/>
            </w:r>
            <w:r w:rsidR="0013396B">
              <w:rPr>
                <w:webHidden/>
              </w:rPr>
              <w:fldChar w:fldCharType="begin"/>
            </w:r>
            <w:r w:rsidR="0013396B">
              <w:rPr>
                <w:webHidden/>
              </w:rPr>
              <w:instrText xml:space="preserve"> PAGEREF _Toc96954896 \h </w:instrText>
            </w:r>
            <w:r w:rsidR="0013396B">
              <w:rPr>
                <w:webHidden/>
              </w:rPr>
            </w:r>
            <w:r w:rsidR="0013396B">
              <w:rPr>
                <w:webHidden/>
              </w:rPr>
              <w:fldChar w:fldCharType="separate"/>
            </w:r>
            <w:r w:rsidR="0013396B">
              <w:rPr>
                <w:webHidden/>
              </w:rPr>
              <w:t>21</w:t>
            </w:r>
            <w:r w:rsidR="0013396B">
              <w:rPr>
                <w:webHidden/>
              </w:rPr>
              <w:fldChar w:fldCharType="end"/>
            </w:r>
          </w:hyperlink>
        </w:p>
        <w:p w14:paraId="2E53A941" w14:textId="4227A7A5" w:rsidR="0013396B" w:rsidRDefault="00254383">
          <w:pPr>
            <w:pStyle w:val="TOC2"/>
            <w:rPr>
              <w:rFonts w:asciiTheme="minorHAnsi" w:hAnsiTheme="minorHAnsi" w:cstheme="minorBidi"/>
              <w:b w:val="0"/>
              <w:bCs w:val="0"/>
              <w:caps w:val="0"/>
              <w:spacing w:val="0"/>
              <w:sz w:val="22"/>
              <w:szCs w:val="22"/>
              <w:shd w:val="clear" w:color="auto" w:fill="auto"/>
            </w:rPr>
          </w:pPr>
          <w:hyperlink w:anchor="_Toc96954897" w:history="1">
            <w:r w:rsidR="0013396B" w:rsidRPr="001F1343">
              <w:rPr>
                <w:rStyle w:val="Hyperlink"/>
              </w:rPr>
              <w:t>1</w:t>
            </w:r>
            <w:r w:rsidR="0013396B" w:rsidRPr="001F1343">
              <w:rPr>
                <w:rStyle w:val="Hyperlink"/>
                <w:lang w:val="en-GB"/>
              </w:rPr>
              <w:t>5 February 2022 “The new procedures regarding joint investigation teams and joint investigations on cybercrime and electronic evidence”</w:t>
            </w:r>
            <w:r w:rsidR="0013396B">
              <w:rPr>
                <w:webHidden/>
              </w:rPr>
              <w:tab/>
            </w:r>
            <w:r w:rsidR="0013396B">
              <w:rPr>
                <w:webHidden/>
              </w:rPr>
              <w:fldChar w:fldCharType="begin"/>
            </w:r>
            <w:r w:rsidR="0013396B">
              <w:rPr>
                <w:webHidden/>
              </w:rPr>
              <w:instrText xml:space="preserve"> PAGEREF _Toc96954897 \h </w:instrText>
            </w:r>
            <w:r w:rsidR="0013396B">
              <w:rPr>
                <w:webHidden/>
              </w:rPr>
            </w:r>
            <w:r w:rsidR="0013396B">
              <w:rPr>
                <w:webHidden/>
              </w:rPr>
              <w:fldChar w:fldCharType="separate"/>
            </w:r>
            <w:r w:rsidR="0013396B">
              <w:rPr>
                <w:webHidden/>
              </w:rPr>
              <w:t>22</w:t>
            </w:r>
            <w:r w:rsidR="0013396B">
              <w:rPr>
                <w:webHidden/>
              </w:rPr>
              <w:fldChar w:fldCharType="end"/>
            </w:r>
          </w:hyperlink>
        </w:p>
        <w:p w14:paraId="02341F7F" w14:textId="5A90F1D0" w:rsidR="008911AC" w:rsidRPr="007A5ED6" w:rsidRDefault="008911AC">
          <w:r w:rsidRPr="008246C0">
            <w:rPr>
              <w:rFonts w:ascii="Century Gothic" w:hAnsi="Century Gothic"/>
              <w:b/>
              <w:bCs/>
              <w:noProof/>
            </w:rPr>
            <w:fldChar w:fldCharType="end"/>
          </w:r>
        </w:p>
      </w:sdtContent>
    </w:sdt>
    <w:p w14:paraId="285E1721" w14:textId="4EB3A9A9" w:rsidR="00777246" w:rsidRPr="007A5ED6" w:rsidRDefault="00777246" w:rsidP="00777246">
      <w:pPr>
        <w:rPr>
          <w:rFonts w:ascii="Century Gothic" w:hAnsi="Century Gothic"/>
          <w:caps/>
          <w:color w:val="336699"/>
          <w:spacing w:val="50"/>
          <w:sz w:val="28"/>
          <w:szCs w:val="28"/>
          <w:u w:color="336699"/>
        </w:rPr>
      </w:pPr>
      <w:r w:rsidRPr="007A5ED6">
        <w:rPr>
          <w:rFonts w:ascii="Century Gothic" w:hAnsi="Century Gothic"/>
          <w:caps/>
          <w:color w:val="336699"/>
          <w:spacing w:val="50"/>
          <w:sz w:val="28"/>
          <w:szCs w:val="28"/>
          <w:u w:color="336699"/>
        </w:rPr>
        <w:br w:type="page"/>
      </w:r>
    </w:p>
    <w:p w14:paraId="16641376" w14:textId="280799B0" w:rsidR="00D302CB" w:rsidRDefault="002E58D0" w:rsidP="00D302CB">
      <w:pPr>
        <w:pStyle w:val="Heading1"/>
        <w:rPr>
          <w:sz w:val="32"/>
        </w:rPr>
      </w:pPr>
      <w:bookmarkStart w:id="1" w:name="_Toc96954838"/>
      <w:r w:rsidRPr="00C02EFF">
        <w:rPr>
          <w:sz w:val="32"/>
        </w:rPr>
        <w:lastRenderedPageBreak/>
        <w:t>N</w:t>
      </w:r>
      <w:r w:rsidR="00D302CB" w:rsidRPr="00C02EFF">
        <w:rPr>
          <w:sz w:val="32"/>
        </w:rPr>
        <w:t xml:space="preserve">umber of </w:t>
      </w:r>
      <w:r w:rsidR="00D302CB">
        <w:rPr>
          <w:sz w:val="32"/>
        </w:rPr>
        <w:t>p</w:t>
      </w:r>
      <w:r w:rsidR="00D302CB" w:rsidRPr="00C02EFF">
        <w:rPr>
          <w:sz w:val="32"/>
        </w:rPr>
        <w:t xml:space="preserve">articipants by </w:t>
      </w:r>
      <w:r w:rsidR="00D302CB">
        <w:rPr>
          <w:sz w:val="32"/>
        </w:rPr>
        <w:t>x</w:t>
      </w:r>
      <w:r w:rsidR="00D302CB" w:rsidRPr="00C02EFF">
        <w:rPr>
          <w:sz w:val="32"/>
        </w:rPr>
        <w:t>ountry/</w:t>
      </w:r>
      <w:r w:rsidR="00D302CB">
        <w:rPr>
          <w:sz w:val="32"/>
        </w:rPr>
        <w:t>w</w:t>
      </w:r>
      <w:r w:rsidR="00D302CB" w:rsidRPr="00C02EFF">
        <w:rPr>
          <w:sz w:val="32"/>
        </w:rPr>
        <w:t xml:space="preserve">ebinar </w:t>
      </w:r>
      <w:r w:rsidR="00D302CB">
        <w:rPr>
          <w:sz w:val="32"/>
        </w:rPr>
        <w:t>15 May 2018 – 15 Feburary 2019</w:t>
      </w:r>
      <w:bookmarkEnd w:id="1"/>
    </w:p>
    <w:p w14:paraId="69618388" w14:textId="5CFFE0C8" w:rsidR="00D302CB" w:rsidRPr="00D302CB" w:rsidRDefault="00D302CB" w:rsidP="00D302CB">
      <w:r w:rsidRPr="007A5ED6">
        <w:rPr>
          <w:noProof/>
        </w:rPr>
        <w:drawing>
          <wp:inline distT="0" distB="0" distL="0" distR="0" wp14:anchorId="5F5F3378" wp14:editId="7301BA4A">
            <wp:extent cx="5904230" cy="7887694"/>
            <wp:effectExtent l="0" t="0" r="1270" b="18415"/>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3E231D0" w14:textId="77777777" w:rsidR="00D302CB" w:rsidRDefault="00D302CB">
      <w:pPr>
        <w:rPr>
          <w:rFonts w:ascii="Aktiv Grotesk Thin" w:eastAsiaTheme="majorEastAsia" w:hAnsi="Aktiv Grotesk Thin" w:cstheme="majorBidi"/>
          <w:color w:val="00619C"/>
          <w:sz w:val="32"/>
          <w:szCs w:val="32"/>
        </w:rPr>
      </w:pPr>
      <w:r>
        <w:rPr>
          <w:sz w:val="32"/>
        </w:rPr>
        <w:br w:type="page"/>
      </w:r>
    </w:p>
    <w:p w14:paraId="5D80A4D0" w14:textId="5F299FD6" w:rsidR="00F16920" w:rsidRDefault="00D302CB" w:rsidP="0012673D">
      <w:pPr>
        <w:pStyle w:val="Heading1"/>
        <w:rPr>
          <w:sz w:val="32"/>
        </w:rPr>
      </w:pPr>
      <w:bookmarkStart w:id="2" w:name="_Toc96954839"/>
      <w:r>
        <w:rPr>
          <w:sz w:val="32"/>
        </w:rPr>
        <w:lastRenderedPageBreak/>
        <w:t>N</w:t>
      </w:r>
      <w:r w:rsidR="002E58D0" w:rsidRPr="00C02EFF">
        <w:rPr>
          <w:sz w:val="32"/>
        </w:rPr>
        <w:t xml:space="preserve">umber of </w:t>
      </w:r>
      <w:r>
        <w:rPr>
          <w:sz w:val="32"/>
        </w:rPr>
        <w:t>p</w:t>
      </w:r>
      <w:r w:rsidR="002E58D0" w:rsidRPr="00C02EFF">
        <w:rPr>
          <w:sz w:val="32"/>
        </w:rPr>
        <w:t xml:space="preserve">articipants by </w:t>
      </w:r>
      <w:r>
        <w:rPr>
          <w:sz w:val="32"/>
        </w:rPr>
        <w:t>c</w:t>
      </w:r>
      <w:r w:rsidR="002E58D0" w:rsidRPr="00C02EFF">
        <w:rPr>
          <w:sz w:val="32"/>
        </w:rPr>
        <w:t>ountry</w:t>
      </w:r>
      <w:r w:rsidR="004C5174" w:rsidRPr="00C02EFF">
        <w:rPr>
          <w:sz w:val="32"/>
        </w:rPr>
        <w:t>/</w:t>
      </w:r>
      <w:r>
        <w:rPr>
          <w:sz w:val="32"/>
        </w:rPr>
        <w:t>w</w:t>
      </w:r>
      <w:r w:rsidR="004C5174" w:rsidRPr="00C02EFF">
        <w:rPr>
          <w:sz w:val="32"/>
        </w:rPr>
        <w:t>ebinar</w:t>
      </w:r>
      <w:r w:rsidR="00C02EFF" w:rsidRPr="00C02EFF">
        <w:rPr>
          <w:sz w:val="32"/>
        </w:rPr>
        <w:t xml:space="preserve"> </w:t>
      </w:r>
      <w:r>
        <w:rPr>
          <w:sz w:val="32"/>
        </w:rPr>
        <w:t>26 June 2019 – 18 February 2020</w:t>
      </w:r>
      <w:bookmarkEnd w:id="2"/>
    </w:p>
    <w:p w14:paraId="641C0DE1" w14:textId="77777777" w:rsidR="00C02EFF" w:rsidRPr="00C02EFF" w:rsidRDefault="00C02EFF" w:rsidP="00C02EFF"/>
    <w:p w14:paraId="2326D643" w14:textId="3C3B8A93" w:rsidR="007430C0" w:rsidRDefault="00C02EFF" w:rsidP="007430C0">
      <w:bookmarkStart w:id="3" w:name="_Toc534827818"/>
      <w:r w:rsidRPr="007A5ED6">
        <w:rPr>
          <w:noProof/>
        </w:rPr>
        <w:drawing>
          <wp:inline distT="0" distB="0" distL="0" distR="0" wp14:anchorId="534002A4" wp14:editId="7201065B">
            <wp:extent cx="5904230" cy="7418567"/>
            <wp:effectExtent l="0" t="0" r="127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CCD981" w14:textId="019134C3" w:rsidR="00C02EFF" w:rsidRDefault="00C02EFF">
      <w:pPr>
        <w:rPr>
          <w:sz w:val="32"/>
        </w:rPr>
      </w:pPr>
      <w:r>
        <w:rPr>
          <w:sz w:val="32"/>
        </w:rPr>
        <w:br w:type="page"/>
      </w:r>
    </w:p>
    <w:p w14:paraId="65674903" w14:textId="193D7AEB" w:rsidR="00D302CB" w:rsidRDefault="00D302CB" w:rsidP="00D302CB">
      <w:pPr>
        <w:pStyle w:val="Heading1"/>
        <w:rPr>
          <w:sz w:val="32"/>
        </w:rPr>
      </w:pPr>
      <w:bookmarkStart w:id="4" w:name="_Toc96954840"/>
      <w:r>
        <w:rPr>
          <w:sz w:val="32"/>
        </w:rPr>
        <w:lastRenderedPageBreak/>
        <w:t>N</w:t>
      </w:r>
      <w:r w:rsidRPr="00C02EFF">
        <w:rPr>
          <w:sz w:val="32"/>
        </w:rPr>
        <w:t xml:space="preserve">umber of </w:t>
      </w:r>
      <w:r>
        <w:rPr>
          <w:sz w:val="32"/>
        </w:rPr>
        <w:t>p</w:t>
      </w:r>
      <w:r w:rsidRPr="00C02EFF">
        <w:rPr>
          <w:sz w:val="32"/>
        </w:rPr>
        <w:t xml:space="preserve">articipants by </w:t>
      </w:r>
      <w:r>
        <w:rPr>
          <w:sz w:val="32"/>
        </w:rPr>
        <w:t>c</w:t>
      </w:r>
      <w:r w:rsidRPr="00C02EFF">
        <w:rPr>
          <w:sz w:val="32"/>
        </w:rPr>
        <w:t>ountry/</w:t>
      </w:r>
      <w:r>
        <w:rPr>
          <w:sz w:val="32"/>
        </w:rPr>
        <w:t>w</w:t>
      </w:r>
      <w:r w:rsidRPr="00C02EFF">
        <w:rPr>
          <w:sz w:val="32"/>
        </w:rPr>
        <w:t>ebinar</w:t>
      </w:r>
      <w:r w:rsidR="00500522">
        <w:rPr>
          <w:sz w:val="32"/>
        </w:rPr>
        <w:t xml:space="preserve"> </w:t>
      </w:r>
      <w:r w:rsidR="00CD22CE">
        <w:rPr>
          <w:sz w:val="32"/>
        </w:rPr>
        <w:t xml:space="preserve">13 </w:t>
      </w:r>
      <w:r w:rsidR="00A35BA5">
        <w:rPr>
          <w:sz w:val="32"/>
        </w:rPr>
        <w:t>May</w:t>
      </w:r>
      <w:r w:rsidR="00500522">
        <w:rPr>
          <w:sz w:val="32"/>
        </w:rPr>
        <w:t xml:space="preserve"> </w:t>
      </w:r>
      <w:r>
        <w:rPr>
          <w:sz w:val="32"/>
        </w:rPr>
        <w:t>202</w:t>
      </w:r>
      <w:r w:rsidR="00500522">
        <w:rPr>
          <w:sz w:val="32"/>
        </w:rPr>
        <w:t>1</w:t>
      </w:r>
      <w:r>
        <w:rPr>
          <w:sz w:val="32"/>
        </w:rPr>
        <w:t xml:space="preserve"> – </w:t>
      </w:r>
      <w:r w:rsidR="00CD22CE">
        <w:rPr>
          <w:sz w:val="32"/>
        </w:rPr>
        <w:t xml:space="preserve">15 </w:t>
      </w:r>
      <w:r w:rsidR="00A35BA5">
        <w:rPr>
          <w:sz w:val="32"/>
        </w:rPr>
        <w:t xml:space="preserve">February </w:t>
      </w:r>
      <w:r>
        <w:rPr>
          <w:sz w:val="32"/>
        </w:rPr>
        <w:t>2022</w:t>
      </w:r>
      <w:bookmarkEnd w:id="4"/>
    </w:p>
    <w:p w14:paraId="3671E267" w14:textId="77777777" w:rsidR="00D302CB" w:rsidRPr="00D302CB" w:rsidRDefault="00D302CB" w:rsidP="00D302CB"/>
    <w:p w14:paraId="21628F1D" w14:textId="5D1911BE" w:rsidR="00D302CB" w:rsidRDefault="00D302CB">
      <w:pPr>
        <w:rPr>
          <w:sz w:val="32"/>
        </w:rPr>
      </w:pPr>
      <w:r w:rsidRPr="007A5ED6">
        <w:rPr>
          <w:noProof/>
        </w:rPr>
        <w:drawing>
          <wp:inline distT="0" distB="0" distL="0" distR="0" wp14:anchorId="25CA876F" wp14:editId="360E169C">
            <wp:extent cx="5904230" cy="7418070"/>
            <wp:effectExtent l="0" t="0" r="1270" b="1143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2BCB35" w14:textId="77777777" w:rsidR="00D302CB" w:rsidRDefault="00D302CB">
      <w:pPr>
        <w:rPr>
          <w:rFonts w:ascii="Aktiv Grotesk Thin" w:eastAsiaTheme="majorEastAsia" w:hAnsi="Aktiv Grotesk Thin" w:cstheme="majorBidi"/>
          <w:color w:val="00619C"/>
          <w:sz w:val="32"/>
          <w:szCs w:val="32"/>
        </w:rPr>
      </w:pPr>
      <w:r>
        <w:rPr>
          <w:sz w:val="32"/>
        </w:rPr>
        <w:br w:type="page"/>
      </w:r>
    </w:p>
    <w:p w14:paraId="564554A2" w14:textId="31E36E65" w:rsidR="005B061C" w:rsidRPr="00CD22CE" w:rsidRDefault="005B061C" w:rsidP="005B061C">
      <w:pPr>
        <w:pStyle w:val="Heading1"/>
        <w:rPr>
          <w:sz w:val="32"/>
        </w:rPr>
      </w:pPr>
      <w:bookmarkStart w:id="5" w:name="_Toc96954841"/>
      <w:r w:rsidRPr="00C02EFF">
        <w:rPr>
          <w:sz w:val="32"/>
        </w:rPr>
        <w:lastRenderedPageBreak/>
        <w:t xml:space="preserve">Number of </w:t>
      </w:r>
      <w:r w:rsidR="00D302CB">
        <w:rPr>
          <w:sz w:val="32"/>
        </w:rPr>
        <w:t>p</w:t>
      </w:r>
      <w:r w:rsidRPr="00C02EFF">
        <w:rPr>
          <w:sz w:val="32"/>
        </w:rPr>
        <w:t xml:space="preserve">articipants per </w:t>
      </w:r>
      <w:r w:rsidR="00D302CB">
        <w:rPr>
          <w:sz w:val="32"/>
        </w:rPr>
        <w:t>w</w:t>
      </w:r>
      <w:r w:rsidRPr="00C02EFF">
        <w:rPr>
          <w:sz w:val="32"/>
        </w:rPr>
        <w:t>ebinar</w:t>
      </w:r>
      <w:bookmarkEnd w:id="3"/>
      <w:r w:rsidR="00C02EFF" w:rsidRPr="00C02EFF">
        <w:rPr>
          <w:sz w:val="32"/>
        </w:rPr>
        <w:t xml:space="preserve"> </w:t>
      </w:r>
      <w:r w:rsidR="00CD22CE">
        <w:rPr>
          <w:sz w:val="32"/>
        </w:rPr>
        <w:t xml:space="preserve">4 April </w:t>
      </w:r>
      <w:r w:rsidR="00C02EFF" w:rsidRPr="00C02EFF">
        <w:rPr>
          <w:sz w:val="32"/>
        </w:rPr>
        <w:t>2018</w:t>
      </w:r>
      <w:r w:rsidR="00D302CB">
        <w:rPr>
          <w:sz w:val="32"/>
        </w:rPr>
        <w:t xml:space="preserve"> </w:t>
      </w:r>
      <w:r w:rsidR="00332E3C">
        <w:rPr>
          <w:sz w:val="32"/>
        </w:rPr>
        <w:t>–</w:t>
      </w:r>
      <w:r w:rsidR="00D302CB">
        <w:rPr>
          <w:sz w:val="32"/>
        </w:rPr>
        <w:t xml:space="preserve"> </w:t>
      </w:r>
      <w:r w:rsidR="00332E3C">
        <w:rPr>
          <w:sz w:val="32"/>
        </w:rPr>
        <w:t xml:space="preserve">15 February </w:t>
      </w:r>
      <w:r w:rsidR="00C02EFF" w:rsidRPr="00C02EFF">
        <w:rPr>
          <w:sz w:val="32"/>
        </w:rPr>
        <w:t>202</w:t>
      </w:r>
      <w:r w:rsidR="00CD22CE">
        <w:rPr>
          <w:sz w:val="32"/>
        </w:rPr>
        <w:t>2</w:t>
      </w:r>
      <w:bookmarkEnd w:id="5"/>
    </w:p>
    <w:p w14:paraId="53C1F41F" w14:textId="77777777" w:rsidR="005B061C" w:rsidRDefault="005B061C" w:rsidP="00F97A92">
      <w:r>
        <w:rPr>
          <w:noProof/>
        </w:rPr>
        <w:drawing>
          <wp:inline distT="0" distB="0" distL="0" distR="0" wp14:anchorId="0BAC575C" wp14:editId="226EB88E">
            <wp:extent cx="5812403" cy="3200400"/>
            <wp:effectExtent l="0" t="0" r="1714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0FECBC" w14:textId="6DF9A596" w:rsidR="0013396B" w:rsidRDefault="0013396B" w:rsidP="00F97A92"/>
    <w:p w14:paraId="151DC494" w14:textId="77777777" w:rsidR="0013396B" w:rsidRDefault="0013396B" w:rsidP="0013396B">
      <w:pPr>
        <w:pStyle w:val="Heading2"/>
        <w:pageBreakBefore/>
      </w:pPr>
      <w:bookmarkStart w:id="6" w:name="_Toc96954842"/>
      <w:r>
        <w:lastRenderedPageBreak/>
        <w:t>Results and Analysis of Impact Assessment January 2018</w:t>
      </w:r>
      <w:bookmarkEnd w:id="6"/>
    </w:p>
    <w:p w14:paraId="320B2042" w14:textId="70A9370E" w:rsidR="0013396B" w:rsidRDefault="0013396B" w:rsidP="0013396B">
      <w:pPr>
        <w:rPr>
          <w:rFonts w:ascii="Century Gothic" w:hAnsi="Century Gothic"/>
          <w:sz w:val="20"/>
          <w:szCs w:val="20"/>
        </w:rPr>
      </w:pPr>
      <w:r w:rsidRPr="0013396B">
        <w:rPr>
          <w:rFonts w:ascii="Century Gothic" w:hAnsi="Century Gothic"/>
          <w:sz w:val="20"/>
          <w:szCs w:val="20"/>
        </w:rPr>
        <w:t>GPEN ran an impact assessment project during January 2019 using Survey Monkey. Surveys were sent to the members of the International Association of Prosecutors and webinar attendees.</w:t>
      </w:r>
    </w:p>
    <w:p w14:paraId="26B20E4C" w14:textId="77777777" w:rsidR="0013396B" w:rsidRPr="0013396B" w:rsidRDefault="0013396B" w:rsidP="0013396B">
      <w:pPr>
        <w:rPr>
          <w:rFonts w:ascii="Century Gothic" w:hAnsi="Century Gothic"/>
          <w:sz w:val="20"/>
          <w:szCs w:val="20"/>
        </w:rPr>
      </w:pPr>
    </w:p>
    <w:p w14:paraId="6FE14A2F" w14:textId="17DB36FA" w:rsidR="0013396B" w:rsidRDefault="0013396B" w:rsidP="0013396B">
      <w:pPr>
        <w:rPr>
          <w:rFonts w:ascii="Century Gothic" w:hAnsi="Century Gothic"/>
          <w:b/>
          <w:sz w:val="20"/>
          <w:szCs w:val="20"/>
        </w:rPr>
      </w:pPr>
      <w:r w:rsidRPr="0013396B">
        <w:rPr>
          <w:rFonts w:ascii="Century Gothic" w:hAnsi="Century Gothic"/>
          <w:b/>
          <w:sz w:val="20"/>
          <w:szCs w:val="20"/>
        </w:rPr>
        <w:t>Number of Responses: 135</w:t>
      </w:r>
    </w:p>
    <w:p w14:paraId="4FD8E598" w14:textId="77777777" w:rsidR="0013396B" w:rsidRPr="0013396B" w:rsidRDefault="0013396B" w:rsidP="0013396B">
      <w:pPr>
        <w:rPr>
          <w:rFonts w:ascii="Century Gothic" w:hAnsi="Century Gothic"/>
          <w:b/>
          <w:sz w:val="20"/>
          <w:szCs w:val="20"/>
        </w:rPr>
      </w:pPr>
    </w:p>
    <w:p w14:paraId="30E7CE7B" w14:textId="4EECCAB7" w:rsidR="0013396B" w:rsidRDefault="0013396B" w:rsidP="0013396B">
      <w:pPr>
        <w:rPr>
          <w:rFonts w:ascii="Century Gothic" w:hAnsi="Century Gothic"/>
          <w:b/>
          <w:sz w:val="20"/>
          <w:szCs w:val="20"/>
        </w:rPr>
      </w:pPr>
      <w:r w:rsidRPr="0013396B">
        <w:rPr>
          <w:rFonts w:ascii="Century Gothic" w:hAnsi="Century Gothic"/>
          <w:b/>
          <w:sz w:val="20"/>
          <w:szCs w:val="20"/>
        </w:rPr>
        <w:t>Respondent Country: 56 countries represented</w:t>
      </w:r>
    </w:p>
    <w:p w14:paraId="6D29A7CB" w14:textId="77777777" w:rsidR="0013396B" w:rsidRPr="0013396B" w:rsidRDefault="0013396B" w:rsidP="0013396B">
      <w:pPr>
        <w:rPr>
          <w:rFonts w:ascii="Century Gothic" w:hAnsi="Century Gothic"/>
          <w:b/>
          <w:sz w:val="20"/>
          <w:szCs w:val="20"/>
        </w:rPr>
      </w:pPr>
    </w:p>
    <w:p w14:paraId="47E9239E" w14:textId="7217045D" w:rsidR="0013396B" w:rsidRDefault="0013396B" w:rsidP="0013396B">
      <w:pPr>
        <w:rPr>
          <w:rFonts w:ascii="Century Gothic" w:hAnsi="Century Gothic"/>
          <w:b/>
          <w:sz w:val="20"/>
          <w:szCs w:val="20"/>
        </w:rPr>
      </w:pPr>
      <w:r w:rsidRPr="0013396B">
        <w:rPr>
          <w:rFonts w:ascii="Century Gothic" w:hAnsi="Century Gothic"/>
          <w:b/>
          <w:sz w:val="20"/>
          <w:szCs w:val="20"/>
        </w:rPr>
        <w:t>Location of impact assessment respondents:</w:t>
      </w:r>
    </w:p>
    <w:p w14:paraId="780F5A18" w14:textId="000043BB" w:rsidR="0013396B" w:rsidRDefault="0013396B" w:rsidP="0013396B">
      <w:pPr>
        <w:rPr>
          <w:rFonts w:ascii="Century Gothic" w:hAnsi="Century Gothic"/>
          <w:b/>
          <w:sz w:val="20"/>
          <w:szCs w:val="20"/>
        </w:rPr>
      </w:pPr>
    </w:p>
    <w:p w14:paraId="25331DE6" w14:textId="77777777" w:rsidR="0013396B" w:rsidRPr="0013396B" w:rsidRDefault="0013396B" w:rsidP="0013396B">
      <w:pPr>
        <w:rPr>
          <w:rFonts w:ascii="Century Gothic" w:hAnsi="Century Gothic"/>
          <w:b/>
          <w:sz w:val="20"/>
          <w:szCs w:val="20"/>
        </w:rPr>
      </w:pPr>
    </w:p>
    <w:p w14:paraId="5608438E" w14:textId="77777777" w:rsidR="0013396B" w:rsidRDefault="0013396B" w:rsidP="0013396B">
      <w:r>
        <w:rPr>
          <w:noProof/>
        </w:rPr>
        <w:drawing>
          <wp:inline distT="0" distB="0" distL="0" distR="0" wp14:anchorId="2E4AD202" wp14:editId="06056DE7">
            <wp:extent cx="5731510" cy="2947035"/>
            <wp:effectExtent l="0" t="0" r="2540" b="0"/>
            <wp:docPr id="6" name="Picture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fbeelding met kaar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47035"/>
                    </a:xfrm>
                    <a:prstGeom prst="rect">
                      <a:avLst/>
                    </a:prstGeom>
                  </pic:spPr>
                </pic:pic>
              </a:graphicData>
            </a:graphic>
          </wp:inline>
        </w:drawing>
      </w:r>
    </w:p>
    <w:p w14:paraId="5EBA55B7" w14:textId="77777777" w:rsidR="0094281F" w:rsidRDefault="0094281F">
      <w:pPr>
        <w:spacing w:after="160" w:line="259" w:lineRule="auto"/>
        <w:rPr>
          <w:rFonts w:ascii="Aktiv Grotesk Thin" w:eastAsiaTheme="majorEastAsia" w:hAnsi="Aktiv Grotesk Thin" w:cstheme="majorBidi"/>
          <w:color w:val="00619C"/>
          <w:sz w:val="32"/>
          <w:szCs w:val="32"/>
        </w:rPr>
      </w:pPr>
      <w:r>
        <w:br w:type="page"/>
      </w:r>
    </w:p>
    <w:p w14:paraId="5B292861" w14:textId="7E71619A" w:rsidR="007D1B71" w:rsidRPr="00C02EFF" w:rsidRDefault="007D1B71" w:rsidP="00C02EFF">
      <w:pPr>
        <w:pStyle w:val="Heading2"/>
      </w:pPr>
      <w:bookmarkStart w:id="7" w:name="_Toc96954843"/>
      <w:r w:rsidRPr="00C02EFF">
        <w:lastRenderedPageBreak/>
        <w:t>4 April 2018: Virtual Currencies</w:t>
      </w:r>
      <w:bookmarkEnd w:id="7"/>
    </w:p>
    <w:p w14:paraId="5B365A19" w14:textId="77777777" w:rsidR="007D1B71" w:rsidRPr="00C02EFF" w:rsidRDefault="007D1B71" w:rsidP="00C02EFF">
      <w:pPr>
        <w:pStyle w:val="Heading3"/>
      </w:pPr>
      <w:bookmarkStart w:id="8" w:name="_Toc96954844"/>
      <w:r w:rsidRPr="00C02EFF">
        <w:t>Summary</w:t>
      </w:r>
      <w:bookmarkEnd w:id="8"/>
    </w:p>
    <w:p w14:paraId="7FFFDFF6" w14:textId="190E0890" w:rsidR="007D1B71" w:rsidRPr="007A5ED6" w:rsidRDefault="007D1B71" w:rsidP="00D3163C">
      <w:pPr>
        <w:shd w:val="clear" w:color="auto" w:fill="FFFFFF"/>
        <w:spacing w:before="120" w:line="360"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4 April 2018  </w:t>
      </w:r>
      <w:r w:rsidRPr="007A5ED6">
        <w:rPr>
          <w:rFonts w:ascii="Century Gothic" w:hAnsi="Century Gothic"/>
          <w:sz w:val="20"/>
          <w:szCs w:val="20"/>
        </w:rPr>
        <w:br/>
      </w:r>
      <w:r w:rsidRPr="007A5ED6">
        <w:rPr>
          <w:rFonts w:ascii="Century Gothic" w:hAnsi="Century Gothic"/>
          <w:b/>
          <w:sz w:val="20"/>
          <w:szCs w:val="20"/>
        </w:rPr>
        <w:t xml:space="preserve">Presenter: </w:t>
      </w:r>
      <w:r w:rsidRPr="007A5ED6">
        <w:rPr>
          <w:rFonts w:ascii="Century Gothic" w:hAnsi="Century Gothic"/>
          <w:sz w:val="20"/>
          <w:szCs w:val="20"/>
        </w:rPr>
        <w:t>Jussi Aittola, Inspector, Project Manager, Criminal Intelligence, Financial Intelligence Unit, National Bureau of Investigation, Police of Finland</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A comprehensive look at virtual currencies including different types of cryptocurrency, their use in crimes from fraud to money laundering and investigative techniques.</w:t>
      </w:r>
    </w:p>
    <w:p w14:paraId="250D9F2C" w14:textId="77777777" w:rsidR="007D1B71" w:rsidRPr="007A5ED6" w:rsidRDefault="007D1B71" w:rsidP="00C02EFF">
      <w:pPr>
        <w:pStyle w:val="Heading3"/>
      </w:pPr>
      <w:bookmarkStart w:id="9" w:name="_Toc96954845"/>
      <w:r w:rsidRPr="007A5ED6">
        <w:t>Attendees</w:t>
      </w:r>
      <w:bookmarkEnd w:id="9"/>
    </w:p>
    <w:p w14:paraId="16A00F23" w14:textId="3706B1D5" w:rsidR="007D1B71" w:rsidRPr="007A5ED6" w:rsidRDefault="007D1B71" w:rsidP="007D1B71">
      <w:pPr>
        <w:shd w:val="clear" w:color="auto" w:fill="FFFFFF"/>
        <w:spacing w:line="360" w:lineRule="auto"/>
        <w:rPr>
          <w:rFonts w:ascii="Century Gothic" w:hAnsi="Century Gothic"/>
          <w:sz w:val="20"/>
          <w:szCs w:val="20"/>
        </w:rPr>
      </w:pPr>
      <w:r w:rsidRPr="007A5ED6">
        <w:rPr>
          <w:rFonts w:ascii="Century Gothic" w:hAnsi="Century Gothic"/>
          <w:sz w:val="20"/>
          <w:szCs w:val="20"/>
        </w:rPr>
        <w:t>Organisers/IAP: Matt Williams, Edit</w:t>
      </w:r>
      <w:r w:rsidR="00962E5C">
        <w:rPr>
          <w:rFonts w:ascii="Century Gothic" w:hAnsi="Century Gothic"/>
          <w:sz w:val="20"/>
          <w:szCs w:val="20"/>
        </w:rPr>
        <w:t>h</w:t>
      </w:r>
      <w:r w:rsidRPr="007A5ED6">
        <w:rPr>
          <w:rFonts w:ascii="Century Gothic" w:hAnsi="Century Gothic"/>
          <w:sz w:val="20"/>
          <w:szCs w:val="20"/>
        </w:rPr>
        <w:t xml:space="preserve"> </w:t>
      </w:r>
      <w:r w:rsidR="00962E5C">
        <w:rPr>
          <w:rFonts w:ascii="Century Gothic" w:hAnsi="Century Gothic"/>
          <w:sz w:val="20"/>
          <w:szCs w:val="20"/>
        </w:rPr>
        <w:t>V</w:t>
      </w:r>
      <w:r w:rsidRPr="007A5ED6">
        <w:rPr>
          <w:rFonts w:ascii="Century Gothic" w:hAnsi="Century Gothic"/>
          <w:sz w:val="20"/>
          <w:szCs w:val="20"/>
        </w:rPr>
        <w:t>an den Broeck</w:t>
      </w:r>
    </w:p>
    <w:p w14:paraId="15717561" w14:textId="45491638" w:rsidR="007D1B71" w:rsidRDefault="007D1B71" w:rsidP="007D1B71">
      <w:pPr>
        <w:shd w:val="clear" w:color="auto" w:fill="FFFFFF"/>
        <w:spacing w:line="360" w:lineRule="auto"/>
        <w:rPr>
          <w:rFonts w:ascii="Century Gothic" w:hAnsi="Century Gothic"/>
          <w:sz w:val="20"/>
          <w:szCs w:val="20"/>
        </w:rPr>
      </w:pPr>
      <w:r w:rsidRPr="007A5ED6">
        <w:rPr>
          <w:rFonts w:ascii="Century Gothic" w:hAnsi="Century Gothic"/>
          <w:sz w:val="20"/>
          <w:szCs w:val="20"/>
        </w:rPr>
        <w:t>Presenter: Jussi Aittola</w:t>
      </w:r>
    </w:p>
    <w:p w14:paraId="1FE63943" w14:textId="36E60001" w:rsidR="00D36265" w:rsidRPr="007A5ED6" w:rsidRDefault="00D36265" w:rsidP="007D1B71">
      <w:pPr>
        <w:shd w:val="clear" w:color="auto" w:fill="FFFFFF"/>
        <w:spacing w:line="360" w:lineRule="auto"/>
        <w:rPr>
          <w:rFonts w:ascii="Century Gothic" w:hAnsi="Century Gothic"/>
          <w:sz w:val="20"/>
          <w:szCs w:val="20"/>
        </w:rPr>
      </w:pPr>
      <w:r w:rsidRPr="00D36265">
        <w:rPr>
          <w:rFonts w:ascii="Century Gothic" w:hAnsi="Century Gothic"/>
          <w:b/>
          <w:sz w:val="20"/>
          <w:szCs w:val="20"/>
        </w:rPr>
        <w:t>16 participants from 12 countries</w:t>
      </w:r>
      <w:r>
        <w:rPr>
          <w:rFonts w:ascii="Century Gothic" w:hAnsi="Century Gothic"/>
          <w:sz w:val="20"/>
          <w:szCs w:val="20"/>
        </w:rPr>
        <w:t xml:space="preserve"> (Canada, Chile, Egypt, Fiji, Greece, India, Lithuania, New Zeeland, Poland, Solomon Islands, Taiwan, US</w:t>
      </w:r>
    </w:p>
    <w:p w14:paraId="4F2B564F" w14:textId="13750F49" w:rsidR="007D1B71" w:rsidRDefault="007D1B71" w:rsidP="007D1B71">
      <w:pPr>
        <w:shd w:val="clear" w:color="auto" w:fill="FFFFFF"/>
        <w:spacing w:line="360" w:lineRule="auto"/>
        <w:rPr>
          <w:rFonts w:ascii="Century Gothic" w:hAnsi="Century Gothic"/>
          <w:sz w:val="20"/>
          <w:szCs w:val="20"/>
        </w:rPr>
      </w:pPr>
    </w:p>
    <w:p w14:paraId="70D0462E" w14:textId="141B686A" w:rsidR="00A43C6B" w:rsidRDefault="00A43C6B" w:rsidP="00C02EFF">
      <w:pPr>
        <w:pStyle w:val="Heading2"/>
        <w:rPr>
          <w:rFonts w:ascii="Century Gothic" w:hAnsi="Century Gothic"/>
          <w:sz w:val="20"/>
          <w:szCs w:val="20"/>
        </w:rPr>
      </w:pPr>
      <w:bookmarkStart w:id="10" w:name="_Toc96954846"/>
      <w:r>
        <w:t>15 May</w:t>
      </w:r>
      <w:r w:rsidRPr="007A5ED6">
        <w:t xml:space="preserve"> 2018: </w:t>
      </w:r>
      <w:r w:rsidRPr="00A43C6B">
        <w:t>Cyber-Ethics: how can it support the work of E-Crime Prosecutors?</w:t>
      </w:r>
      <w:bookmarkEnd w:id="10"/>
    </w:p>
    <w:p w14:paraId="22E39306" w14:textId="77777777" w:rsidR="00A43C6B" w:rsidRPr="007A5ED6" w:rsidRDefault="00A43C6B" w:rsidP="00C02EFF">
      <w:pPr>
        <w:pStyle w:val="Heading3"/>
      </w:pPr>
      <w:bookmarkStart w:id="11" w:name="_Toc96954847"/>
      <w:r w:rsidRPr="007A5ED6">
        <w:t>Summary</w:t>
      </w:r>
      <w:bookmarkEnd w:id="11"/>
    </w:p>
    <w:p w14:paraId="0F8C1F87" w14:textId="6DBD66EF" w:rsidR="00A43C6B" w:rsidRPr="007A5ED6" w:rsidRDefault="00A43C6B" w:rsidP="00D3163C">
      <w:pPr>
        <w:shd w:val="clear" w:color="auto" w:fill="FFFFFF"/>
        <w:spacing w:before="120" w:line="360"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15 May</w:t>
      </w:r>
      <w:r w:rsidRPr="007A5ED6">
        <w:rPr>
          <w:rFonts w:ascii="Century Gothic" w:hAnsi="Century Gothic"/>
          <w:sz w:val="20"/>
          <w:szCs w:val="20"/>
        </w:rPr>
        <w:t xml:space="preserve"> 2018  </w:t>
      </w:r>
      <w:r w:rsidRPr="007A5ED6">
        <w:rPr>
          <w:rFonts w:ascii="Century Gothic" w:hAnsi="Century Gothic"/>
          <w:sz w:val="20"/>
          <w:szCs w:val="20"/>
        </w:rPr>
        <w:br/>
      </w:r>
      <w:r w:rsidRPr="007A5ED6">
        <w:rPr>
          <w:rFonts w:ascii="Century Gothic" w:hAnsi="Century Gothic"/>
          <w:b/>
          <w:sz w:val="20"/>
          <w:szCs w:val="20"/>
        </w:rPr>
        <w:t xml:space="preserve">Presenter: </w:t>
      </w:r>
      <w:r w:rsidRPr="00A43C6B">
        <w:rPr>
          <w:rFonts w:ascii="Century Gothic" w:hAnsi="Century Gothic"/>
          <w:sz w:val="20"/>
          <w:szCs w:val="20"/>
        </w:rPr>
        <w:t>Professor Christoph Stueckelberger, President of the Global Network on Ethics - Globethics.net Foundation</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w:t>
      </w:r>
      <w:r w:rsidRPr="00A43C6B">
        <w:rPr>
          <w:rFonts w:ascii="Century Gothic" w:hAnsi="Century Gothic"/>
          <w:sz w:val="20"/>
          <w:szCs w:val="20"/>
        </w:rPr>
        <w:t>The presentation discuss</w:t>
      </w:r>
      <w:r>
        <w:rPr>
          <w:rFonts w:ascii="Century Gothic" w:hAnsi="Century Gothic"/>
          <w:sz w:val="20"/>
          <w:szCs w:val="20"/>
        </w:rPr>
        <w:t>es</w:t>
      </w:r>
      <w:r w:rsidRPr="00A43C6B">
        <w:rPr>
          <w:rFonts w:ascii="Century Gothic" w:hAnsi="Century Gothic"/>
          <w:sz w:val="20"/>
          <w:szCs w:val="20"/>
        </w:rPr>
        <w:t xml:space="preserve"> the methodology of making ethical decisions for E-crime prosecutors. Three contemporary case studies are discussed.</w:t>
      </w:r>
    </w:p>
    <w:p w14:paraId="0DA2496D" w14:textId="77777777" w:rsidR="00A43C6B" w:rsidRPr="007A5ED6" w:rsidRDefault="00A43C6B" w:rsidP="00C02EFF">
      <w:pPr>
        <w:pStyle w:val="Heading3"/>
      </w:pPr>
      <w:bookmarkStart w:id="12" w:name="_Toc96954848"/>
      <w:r w:rsidRPr="007A5ED6">
        <w:t>Attendees</w:t>
      </w:r>
      <w:bookmarkEnd w:id="12"/>
    </w:p>
    <w:p w14:paraId="25E783BC" w14:textId="164C1383" w:rsidR="00A43C6B" w:rsidRPr="00A43C6B" w:rsidRDefault="00A43C6B" w:rsidP="00A43C6B">
      <w:pPr>
        <w:shd w:val="clear" w:color="auto" w:fill="FFFFFF"/>
        <w:spacing w:line="360" w:lineRule="auto"/>
        <w:rPr>
          <w:rFonts w:ascii="Century Gothic" w:hAnsi="Century Gothic"/>
          <w:sz w:val="20"/>
          <w:szCs w:val="20"/>
          <w:lang w:val="en-US"/>
        </w:rPr>
      </w:pPr>
      <w:r w:rsidRPr="007A5ED6">
        <w:rPr>
          <w:rFonts w:ascii="Century Gothic" w:hAnsi="Century Gothic"/>
          <w:sz w:val="20"/>
          <w:szCs w:val="20"/>
        </w:rPr>
        <w:t xml:space="preserve">Organisers/IAP: </w:t>
      </w:r>
      <w:r w:rsidRPr="00A43C6B">
        <w:rPr>
          <w:rFonts w:ascii="Century Gothic" w:hAnsi="Century Gothic"/>
          <w:sz w:val="20"/>
          <w:szCs w:val="20"/>
        </w:rPr>
        <w:t>Sarah Lennard-Brown</w:t>
      </w:r>
      <w:r w:rsidR="00285341">
        <w:rPr>
          <w:rFonts w:ascii="Century Gothic" w:hAnsi="Century Gothic"/>
          <w:sz w:val="20"/>
          <w:szCs w:val="20"/>
        </w:rPr>
        <w:t xml:space="preserve">, </w:t>
      </w:r>
      <w:r w:rsidR="00285341" w:rsidRPr="00B92A64">
        <w:rPr>
          <w:rFonts w:ascii="Century Gothic" w:hAnsi="Century Gothic"/>
          <w:sz w:val="20"/>
          <w:szCs w:val="20"/>
        </w:rPr>
        <w:t>Edit</w:t>
      </w:r>
      <w:r w:rsidR="00285341">
        <w:rPr>
          <w:rFonts w:ascii="Century Gothic" w:hAnsi="Century Gothic"/>
          <w:sz w:val="20"/>
          <w:szCs w:val="20"/>
        </w:rPr>
        <w:t>h</w:t>
      </w:r>
      <w:r w:rsidR="00285341" w:rsidRPr="00B92A64">
        <w:rPr>
          <w:rFonts w:ascii="Century Gothic" w:hAnsi="Century Gothic"/>
          <w:sz w:val="20"/>
          <w:szCs w:val="20"/>
        </w:rPr>
        <w:t xml:space="preserve"> Van den Broeck</w:t>
      </w:r>
    </w:p>
    <w:p w14:paraId="3DB5926C" w14:textId="309B067F" w:rsidR="00A43C6B" w:rsidRDefault="00A43C6B" w:rsidP="00A43C6B">
      <w:pPr>
        <w:shd w:val="clear" w:color="auto" w:fill="FFFFFF"/>
        <w:spacing w:line="360" w:lineRule="auto"/>
        <w:rPr>
          <w:rFonts w:ascii="Century Gothic" w:hAnsi="Century Gothic"/>
          <w:sz w:val="20"/>
          <w:szCs w:val="20"/>
        </w:rPr>
      </w:pPr>
      <w:r w:rsidRPr="007A5ED6">
        <w:rPr>
          <w:rFonts w:ascii="Century Gothic" w:hAnsi="Century Gothic"/>
          <w:sz w:val="20"/>
          <w:szCs w:val="20"/>
        </w:rPr>
        <w:t xml:space="preserve">Presenter: </w:t>
      </w:r>
      <w:r w:rsidRPr="00A43C6B">
        <w:rPr>
          <w:rFonts w:ascii="Century Gothic" w:hAnsi="Century Gothic"/>
          <w:sz w:val="20"/>
          <w:szCs w:val="20"/>
        </w:rPr>
        <w:t>Professor Christoph Stueckelberger</w:t>
      </w:r>
    </w:p>
    <w:p w14:paraId="465511B3" w14:textId="1E06ABF6" w:rsidR="00D36265" w:rsidRPr="00D36265" w:rsidRDefault="00D36265" w:rsidP="00A43C6B">
      <w:pPr>
        <w:shd w:val="clear" w:color="auto" w:fill="FFFFFF"/>
        <w:spacing w:line="360" w:lineRule="auto"/>
        <w:rPr>
          <w:rFonts w:ascii="Century Gothic" w:hAnsi="Century Gothic"/>
          <w:b/>
          <w:sz w:val="20"/>
          <w:szCs w:val="20"/>
        </w:rPr>
      </w:pPr>
      <w:r w:rsidRPr="00D36265">
        <w:rPr>
          <w:rFonts w:ascii="Century Gothic" w:hAnsi="Century Gothic"/>
          <w:b/>
          <w:sz w:val="20"/>
          <w:szCs w:val="20"/>
        </w:rPr>
        <w:t>17 participants from 9 countries (Canada, China, Fiji, Ireland, Maldives, Mauritius, Poland, Taiwan, US)</w:t>
      </w:r>
    </w:p>
    <w:p w14:paraId="53F1B12A" w14:textId="4D309B18" w:rsidR="00F2229F" w:rsidRDefault="00F2229F" w:rsidP="00F2229F">
      <w:pPr>
        <w:pStyle w:val="ListParagraph"/>
        <w:shd w:val="clear" w:color="auto" w:fill="FFFFFF"/>
        <w:spacing w:line="288" w:lineRule="auto"/>
        <w:rPr>
          <w:rFonts w:ascii="Century Gothic" w:hAnsi="Century Gothic"/>
          <w:sz w:val="20"/>
          <w:szCs w:val="20"/>
        </w:rPr>
      </w:pPr>
    </w:p>
    <w:p w14:paraId="234CA607" w14:textId="1CB4DF31" w:rsidR="00285341" w:rsidRDefault="00285341" w:rsidP="00C02EFF">
      <w:pPr>
        <w:pStyle w:val="Heading2"/>
      </w:pPr>
      <w:bookmarkStart w:id="13" w:name="_Toc96954849"/>
      <w:r w:rsidRPr="00285341">
        <w:t>5 June 2018 Cold call investment Fraud – the Australian Experience</w:t>
      </w:r>
      <w:bookmarkEnd w:id="13"/>
    </w:p>
    <w:p w14:paraId="470E9352" w14:textId="77777777" w:rsidR="00285341" w:rsidRPr="007A5ED6" w:rsidRDefault="00285341" w:rsidP="00C02EFF">
      <w:pPr>
        <w:pStyle w:val="Heading3"/>
      </w:pPr>
      <w:bookmarkStart w:id="14" w:name="_Toc96954850"/>
      <w:r w:rsidRPr="007A5ED6">
        <w:t>Summary</w:t>
      </w:r>
      <w:bookmarkEnd w:id="14"/>
    </w:p>
    <w:p w14:paraId="7D00AB22" w14:textId="2AE96C36" w:rsidR="00285341" w:rsidRPr="00285341" w:rsidRDefault="00285341" w:rsidP="007645E2">
      <w:pPr>
        <w:pStyle w:val="ListParagraph"/>
        <w:shd w:val="clear" w:color="auto" w:fill="FFFFFF"/>
        <w:spacing w:before="120" w:after="160" w:line="360" w:lineRule="auto"/>
        <w:ind w:left="0"/>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5 June</w:t>
      </w:r>
      <w:r w:rsidRPr="007A5ED6">
        <w:rPr>
          <w:rFonts w:ascii="Century Gothic" w:hAnsi="Century Gothic"/>
          <w:sz w:val="20"/>
          <w:szCs w:val="20"/>
        </w:rPr>
        <w:t xml:space="preserve"> 2018 </w:t>
      </w:r>
      <w:r w:rsidRPr="007A5ED6">
        <w:rPr>
          <w:rFonts w:ascii="Century Gothic" w:hAnsi="Century Gothic"/>
          <w:sz w:val="20"/>
          <w:szCs w:val="20"/>
        </w:rPr>
        <w:br/>
      </w:r>
      <w:r w:rsidRPr="007A5ED6">
        <w:rPr>
          <w:rFonts w:ascii="Century Gothic" w:hAnsi="Century Gothic"/>
          <w:b/>
          <w:sz w:val="20"/>
          <w:szCs w:val="20"/>
        </w:rPr>
        <w:t xml:space="preserve">Presenter: </w:t>
      </w:r>
      <w:r w:rsidRPr="00285341">
        <w:rPr>
          <w:rFonts w:ascii="Century Gothic" w:hAnsi="Century Gothic"/>
          <w:sz w:val="20"/>
          <w:szCs w:val="20"/>
        </w:rPr>
        <w:t>Alan MacSporran QC, Chairperson of the Crime and Corruption Commission Duggal, Queensland, Australia.</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w:t>
      </w:r>
      <w:r w:rsidRPr="00285341">
        <w:rPr>
          <w:rFonts w:ascii="Century Gothic" w:hAnsi="Century Gothic"/>
          <w:sz w:val="20"/>
          <w:szCs w:val="20"/>
        </w:rPr>
        <w:t xml:space="preserve">Cold call investment fraud is a pervasive international fraud that has a huge </w:t>
      </w:r>
      <w:r w:rsidRPr="00285341">
        <w:rPr>
          <w:rFonts w:ascii="Century Gothic" w:hAnsi="Century Gothic"/>
          <w:sz w:val="20"/>
          <w:szCs w:val="20"/>
        </w:rPr>
        <w:lastRenderedPageBreak/>
        <w:t>impact on individuals around the world. Alan MacSporran explains how this type of fraud works and Australia’s experience of investigating and prosecuting these types of crimes.</w:t>
      </w:r>
    </w:p>
    <w:p w14:paraId="045DFD35" w14:textId="77777777" w:rsidR="007645E2" w:rsidRPr="007A5ED6" w:rsidRDefault="007645E2" w:rsidP="00C02EFF">
      <w:pPr>
        <w:pStyle w:val="Heading3"/>
      </w:pPr>
      <w:bookmarkStart w:id="15" w:name="_Toc96954851"/>
      <w:r w:rsidRPr="007A5ED6">
        <w:t>Attendees</w:t>
      </w:r>
      <w:bookmarkEnd w:id="15"/>
    </w:p>
    <w:p w14:paraId="24C797FF" w14:textId="77777777" w:rsidR="007645E2" w:rsidRPr="00A43C6B" w:rsidRDefault="007645E2" w:rsidP="007645E2">
      <w:pPr>
        <w:shd w:val="clear" w:color="auto" w:fill="FFFFFF"/>
        <w:spacing w:line="360" w:lineRule="auto"/>
        <w:rPr>
          <w:rFonts w:ascii="Century Gothic" w:hAnsi="Century Gothic"/>
          <w:sz w:val="20"/>
          <w:szCs w:val="20"/>
          <w:lang w:val="en-US"/>
        </w:rPr>
      </w:pPr>
      <w:r w:rsidRPr="007A5ED6">
        <w:rPr>
          <w:rFonts w:ascii="Century Gothic" w:hAnsi="Century Gothic"/>
          <w:sz w:val="20"/>
          <w:szCs w:val="20"/>
        </w:rPr>
        <w:t xml:space="preserve">Organisers/IAP: </w:t>
      </w:r>
      <w:r w:rsidRPr="00A43C6B">
        <w:rPr>
          <w:rFonts w:ascii="Century Gothic" w:hAnsi="Century Gothic"/>
          <w:sz w:val="20"/>
          <w:szCs w:val="20"/>
        </w:rPr>
        <w:t>Sarah Lennard-Brown</w:t>
      </w:r>
      <w:r>
        <w:rPr>
          <w:rFonts w:ascii="Century Gothic" w:hAnsi="Century Gothic"/>
          <w:sz w:val="20"/>
          <w:szCs w:val="20"/>
        </w:rPr>
        <w:t xml:space="preserve">, </w:t>
      </w:r>
      <w:r w:rsidRPr="00B92A64">
        <w:rPr>
          <w:rFonts w:ascii="Century Gothic" w:hAnsi="Century Gothic"/>
          <w:sz w:val="20"/>
          <w:szCs w:val="20"/>
        </w:rPr>
        <w:t>Edit</w:t>
      </w:r>
      <w:r>
        <w:rPr>
          <w:rFonts w:ascii="Century Gothic" w:hAnsi="Century Gothic"/>
          <w:sz w:val="20"/>
          <w:szCs w:val="20"/>
        </w:rPr>
        <w:t>h</w:t>
      </w:r>
      <w:r w:rsidRPr="00B92A64">
        <w:rPr>
          <w:rFonts w:ascii="Century Gothic" w:hAnsi="Century Gothic"/>
          <w:sz w:val="20"/>
          <w:szCs w:val="20"/>
        </w:rPr>
        <w:t xml:space="preserve"> Van den Broeck</w:t>
      </w:r>
    </w:p>
    <w:p w14:paraId="181EDEE4" w14:textId="00FFB7DD" w:rsidR="007645E2" w:rsidRDefault="007645E2" w:rsidP="007645E2">
      <w:pPr>
        <w:shd w:val="clear" w:color="auto" w:fill="FFFFFF"/>
        <w:spacing w:line="360" w:lineRule="auto"/>
        <w:rPr>
          <w:rFonts w:ascii="Century Gothic" w:hAnsi="Century Gothic"/>
          <w:sz w:val="20"/>
          <w:szCs w:val="20"/>
        </w:rPr>
      </w:pPr>
      <w:r w:rsidRPr="007A5ED6">
        <w:rPr>
          <w:rFonts w:ascii="Century Gothic" w:hAnsi="Century Gothic"/>
          <w:sz w:val="20"/>
          <w:szCs w:val="20"/>
        </w:rPr>
        <w:t xml:space="preserve">Presenter: </w:t>
      </w:r>
      <w:r w:rsidR="00FB7E0E" w:rsidRPr="00285341">
        <w:rPr>
          <w:rFonts w:ascii="Century Gothic" w:hAnsi="Century Gothic"/>
          <w:sz w:val="20"/>
          <w:szCs w:val="20"/>
        </w:rPr>
        <w:t>Alan MacSporran QC</w:t>
      </w:r>
    </w:p>
    <w:p w14:paraId="6D3D554D" w14:textId="0CE5044B" w:rsidR="00D36265" w:rsidRDefault="00D36265" w:rsidP="007645E2">
      <w:pPr>
        <w:shd w:val="clear" w:color="auto" w:fill="FFFFFF"/>
        <w:spacing w:line="360" w:lineRule="auto"/>
        <w:rPr>
          <w:rFonts w:ascii="Century Gothic" w:hAnsi="Century Gothic"/>
          <w:sz w:val="20"/>
          <w:szCs w:val="20"/>
        </w:rPr>
      </w:pPr>
      <w:r w:rsidRPr="00D36265">
        <w:rPr>
          <w:rFonts w:ascii="Century Gothic" w:hAnsi="Century Gothic"/>
          <w:b/>
          <w:sz w:val="20"/>
          <w:szCs w:val="20"/>
        </w:rPr>
        <w:t>22 participants from 10 countries</w:t>
      </w:r>
      <w:r>
        <w:rPr>
          <w:rFonts w:ascii="Century Gothic" w:hAnsi="Century Gothic"/>
          <w:sz w:val="20"/>
          <w:szCs w:val="20"/>
        </w:rPr>
        <w:t xml:space="preserve"> (Azerbaijan, Hungary, Kenya, Maldives, Mauritius, Pakistan, Poland, Serbia, Solomon Islands, Taiwan)</w:t>
      </w:r>
    </w:p>
    <w:p w14:paraId="26A34A1C" w14:textId="6803BAC0" w:rsidR="00353FD4" w:rsidRDefault="00353FD4" w:rsidP="00285341">
      <w:pPr>
        <w:pStyle w:val="ListParagraph"/>
        <w:shd w:val="clear" w:color="auto" w:fill="FFFFFF"/>
        <w:spacing w:line="288" w:lineRule="auto"/>
        <w:ind w:left="0"/>
        <w:rPr>
          <w:rFonts w:ascii="Century Gothic" w:hAnsi="Century Gothic"/>
          <w:sz w:val="20"/>
          <w:szCs w:val="20"/>
        </w:rPr>
      </w:pPr>
    </w:p>
    <w:p w14:paraId="7220539B" w14:textId="49B9755D" w:rsidR="00353FD4" w:rsidRDefault="00353FD4" w:rsidP="00C02EFF">
      <w:pPr>
        <w:pStyle w:val="Heading2"/>
      </w:pPr>
      <w:bookmarkStart w:id="16" w:name="_Toc96954852"/>
      <w:r w:rsidRPr="00353FD4">
        <w:t>12 June</w:t>
      </w:r>
      <w:r>
        <w:t xml:space="preserve"> 2018</w:t>
      </w:r>
      <w:r w:rsidRPr="00353FD4">
        <w:t>: Hacking the Hacker: N.I.T.s and bits</w:t>
      </w:r>
      <w:bookmarkEnd w:id="16"/>
    </w:p>
    <w:p w14:paraId="1CB28A40" w14:textId="77777777" w:rsidR="00353FD4" w:rsidRPr="007A5ED6" w:rsidRDefault="00353FD4" w:rsidP="00C02EFF">
      <w:pPr>
        <w:pStyle w:val="Heading3"/>
      </w:pPr>
      <w:bookmarkStart w:id="17" w:name="_Toc96954853"/>
      <w:r w:rsidRPr="007A5ED6">
        <w:t>Summary</w:t>
      </w:r>
      <w:bookmarkEnd w:id="17"/>
    </w:p>
    <w:p w14:paraId="0763B6EF" w14:textId="20E145CA" w:rsidR="00353FD4" w:rsidRPr="00353FD4" w:rsidRDefault="00353FD4" w:rsidP="00D3163C">
      <w:pPr>
        <w:shd w:val="clear" w:color="auto" w:fill="FFFFFF"/>
        <w:spacing w:before="120" w:after="120" w:line="360"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12 June</w:t>
      </w:r>
      <w:r w:rsidRPr="007A5ED6">
        <w:rPr>
          <w:rFonts w:ascii="Century Gothic" w:hAnsi="Century Gothic"/>
          <w:sz w:val="20"/>
          <w:szCs w:val="20"/>
        </w:rPr>
        <w:t xml:space="preserve"> 2018 </w:t>
      </w:r>
      <w:r w:rsidRPr="007A5ED6">
        <w:rPr>
          <w:rFonts w:ascii="Century Gothic" w:hAnsi="Century Gothic"/>
          <w:sz w:val="20"/>
          <w:szCs w:val="20"/>
        </w:rPr>
        <w:br/>
      </w:r>
      <w:r w:rsidRPr="007A5ED6">
        <w:rPr>
          <w:rFonts w:ascii="Century Gothic" w:hAnsi="Century Gothic"/>
          <w:b/>
          <w:sz w:val="20"/>
          <w:szCs w:val="20"/>
        </w:rPr>
        <w:t xml:space="preserve">Presenter: </w:t>
      </w:r>
      <w:r w:rsidRPr="007A5ED6">
        <w:rPr>
          <w:rFonts w:ascii="Century Gothic" w:hAnsi="Century Gothic"/>
          <w:sz w:val="20"/>
          <w:szCs w:val="20"/>
        </w:rPr>
        <w:t>Steven David Brown</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w:t>
      </w:r>
      <w:r w:rsidRPr="00353FD4">
        <w:rPr>
          <w:rFonts w:ascii="Century Gothic" w:hAnsi="Century Gothic"/>
          <w:sz w:val="20"/>
          <w:szCs w:val="20"/>
        </w:rPr>
        <w:t>When traditional investigative strategies prove inadequate to the task of bringing cyber-felons to justice, is it acceptable to deploy new techniques that would otherwise breach the criminal law?  Can the ends ever justify the means?</w:t>
      </w:r>
      <w:r>
        <w:rPr>
          <w:rFonts w:ascii="Century Gothic" w:hAnsi="Century Gothic"/>
          <w:sz w:val="20"/>
          <w:szCs w:val="20"/>
        </w:rPr>
        <w:t xml:space="preserve"> </w:t>
      </w:r>
      <w:r w:rsidRPr="00353FD4">
        <w:rPr>
          <w:rFonts w:ascii="Century Gothic" w:hAnsi="Century Gothic"/>
          <w:sz w:val="20"/>
          <w:szCs w:val="20"/>
        </w:rPr>
        <w:t>By the end of this webinar participants will understand some of the strategies employed by law enforcement in their use of hacking techniques, the reasons for their use, the technical obstacles confronted as well as the legal and moral issues involved. These will include:</w:t>
      </w:r>
    </w:p>
    <w:p w14:paraId="176D94BE"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The challenges involved and reasons why law enforcement might need to consider hacking back;</w:t>
      </w:r>
    </w:p>
    <w:p w14:paraId="61EFED0D"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Case studies where the authorities have allegedly used malware;</w:t>
      </w:r>
    </w:p>
    <w:p w14:paraId="4C65F61F"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How hacking back has been used against anonymisers;</w:t>
      </w:r>
    </w:p>
    <w:p w14:paraId="7E9FDA66"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Jurisdictional Conflicts;</w:t>
      </w:r>
    </w:p>
    <w:p w14:paraId="558A84C6"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Budapest Convention &amp; US Federal Rule 41;</w:t>
      </w:r>
    </w:p>
    <w:p w14:paraId="3E147460"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The involvement of the private sector;</w:t>
      </w:r>
    </w:p>
    <w:p w14:paraId="31C1558D" w14:textId="77777777" w:rsidR="00353FD4" w:rsidRPr="00353FD4" w:rsidRDefault="00353FD4" w:rsidP="00B53F00">
      <w:pPr>
        <w:pStyle w:val="ListParagraph"/>
        <w:numPr>
          <w:ilvl w:val="0"/>
          <w:numId w:val="2"/>
        </w:numPr>
        <w:shd w:val="clear" w:color="auto" w:fill="FFFFFF"/>
        <w:spacing w:line="288" w:lineRule="auto"/>
        <w:jc w:val="both"/>
        <w:rPr>
          <w:rFonts w:ascii="Century Gothic" w:hAnsi="Century Gothic"/>
          <w:sz w:val="20"/>
          <w:szCs w:val="20"/>
        </w:rPr>
      </w:pPr>
      <w:r w:rsidRPr="00353FD4">
        <w:rPr>
          <w:rFonts w:ascii="Century Gothic" w:hAnsi="Century Gothic"/>
          <w:sz w:val="20"/>
          <w:szCs w:val="20"/>
        </w:rPr>
        <w:t>Back doors and commercial software providers.</w:t>
      </w:r>
    </w:p>
    <w:p w14:paraId="77847D1A" w14:textId="77777777" w:rsidR="009A1D82" w:rsidRPr="007A5ED6" w:rsidRDefault="009A1D82" w:rsidP="00C02EFF">
      <w:pPr>
        <w:pStyle w:val="Heading3"/>
      </w:pPr>
      <w:bookmarkStart w:id="18" w:name="_Toc96954854"/>
      <w:r w:rsidRPr="007A5ED6">
        <w:t>Attendees</w:t>
      </w:r>
      <w:bookmarkEnd w:id="18"/>
    </w:p>
    <w:p w14:paraId="30C0529F" w14:textId="2B3F16B7" w:rsidR="009A1D82" w:rsidRPr="00A43C6B" w:rsidRDefault="009A1D82" w:rsidP="009A1D82">
      <w:pPr>
        <w:shd w:val="clear" w:color="auto" w:fill="FFFFFF"/>
        <w:spacing w:line="360" w:lineRule="auto"/>
        <w:rPr>
          <w:rFonts w:ascii="Century Gothic" w:hAnsi="Century Gothic"/>
          <w:sz w:val="20"/>
          <w:szCs w:val="20"/>
          <w:lang w:val="en-US"/>
        </w:rPr>
      </w:pPr>
      <w:r w:rsidRPr="007A5ED6">
        <w:rPr>
          <w:rFonts w:ascii="Century Gothic" w:hAnsi="Century Gothic"/>
          <w:sz w:val="20"/>
          <w:szCs w:val="20"/>
        </w:rPr>
        <w:t xml:space="preserve">Organisers/IAP: </w:t>
      </w:r>
      <w:r w:rsidRPr="00A43C6B">
        <w:rPr>
          <w:rFonts w:ascii="Century Gothic" w:hAnsi="Century Gothic"/>
          <w:sz w:val="20"/>
          <w:szCs w:val="20"/>
        </w:rPr>
        <w:t>Sarah Lennard-Brown</w:t>
      </w:r>
      <w:r>
        <w:rPr>
          <w:rFonts w:ascii="Century Gothic" w:hAnsi="Century Gothic"/>
          <w:sz w:val="20"/>
          <w:szCs w:val="20"/>
        </w:rPr>
        <w:t xml:space="preserve">, </w:t>
      </w:r>
      <w:r w:rsidRPr="00353FD4">
        <w:rPr>
          <w:rFonts w:ascii="Century Gothic" w:hAnsi="Century Gothic"/>
          <w:sz w:val="20"/>
          <w:szCs w:val="20"/>
        </w:rPr>
        <w:t>Esther George</w:t>
      </w:r>
    </w:p>
    <w:p w14:paraId="5D2E611F" w14:textId="48E267CB" w:rsidR="009A1D82" w:rsidRDefault="009A1D82" w:rsidP="009A1D82">
      <w:pPr>
        <w:shd w:val="clear" w:color="auto" w:fill="FFFFFF"/>
        <w:spacing w:line="360" w:lineRule="auto"/>
        <w:rPr>
          <w:rFonts w:ascii="Century Gothic" w:hAnsi="Century Gothic"/>
          <w:sz w:val="20"/>
          <w:szCs w:val="20"/>
        </w:rPr>
      </w:pPr>
      <w:r w:rsidRPr="007A5ED6">
        <w:rPr>
          <w:rFonts w:ascii="Century Gothic" w:hAnsi="Century Gothic"/>
          <w:sz w:val="20"/>
          <w:szCs w:val="20"/>
        </w:rPr>
        <w:t>Presenter: Steven David Brown</w:t>
      </w:r>
    </w:p>
    <w:p w14:paraId="30B4B994" w14:textId="63195D4C" w:rsidR="00D36265" w:rsidRDefault="00D36265" w:rsidP="009A1D82">
      <w:pPr>
        <w:shd w:val="clear" w:color="auto" w:fill="FFFFFF"/>
        <w:spacing w:line="360" w:lineRule="auto"/>
        <w:rPr>
          <w:rFonts w:ascii="Century Gothic" w:hAnsi="Century Gothic"/>
          <w:sz w:val="20"/>
          <w:szCs w:val="20"/>
        </w:rPr>
      </w:pPr>
      <w:r w:rsidRPr="00D36265">
        <w:rPr>
          <w:rFonts w:ascii="Century Gothic" w:hAnsi="Century Gothic"/>
          <w:b/>
          <w:sz w:val="20"/>
          <w:szCs w:val="20"/>
        </w:rPr>
        <w:t>29 participants from 16 countries</w:t>
      </w:r>
      <w:r>
        <w:rPr>
          <w:rFonts w:ascii="Century Gothic" w:hAnsi="Century Gothic"/>
          <w:sz w:val="20"/>
          <w:szCs w:val="20"/>
        </w:rPr>
        <w:t xml:space="preserve"> (Azerbaijan, Greece, Hungary,Lithuania, Mauritius, Netherlands, Nigeria, Palestine, Poland, Romania, Scotland, Solomon Islands, Switserland, Taiwan, Uganda, UK)</w:t>
      </w:r>
    </w:p>
    <w:p w14:paraId="6AD85ABB" w14:textId="6B092175" w:rsidR="00353FD4" w:rsidRPr="00026B5F" w:rsidRDefault="00353FD4" w:rsidP="00676713">
      <w:pPr>
        <w:pStyle w:val="ListParagraph"/>
        <w:shd w:val="clear" w:color="auto" w:fill="FFFFFF"/>
        <w:spacing w:line="360" w:lineRule="auto"/>
        <w:ind w:left="360"/>
        <w:rPr>
          <w:lang w:val="en-US"/>
        </w:rPr>
      </w:pPr>
    </w:p>
    <w:p w14:paraId="54288D0A" w14:textId="77777777" w:rsidR="0094281F" w:rsidRDefault="0094281F">
      <w:pPr>
        <w:spacing w:after="160" w:line="259" w:lineRule="auto"/>
        <w:rPr>
          <w:rFonts w:ascii="Aktiv Grotesk Thin" w:eastAsiaTheme="majorEastAsia" w:hAnsi="Aktiv Grotesk Thin" w:cstheme="majorBidi"/>
          <w:color w:val="00619C"/>
          <w:sz w:val="32"/>
          <w:szCs w:val="32"/>
        </w:rPr>
      </w:pPr>
      <w:r>
        <w:br w:type="page"/>
      </w:r>
    </w:p>
    <w:p w14:paraId="62C0B14E" w14:textId="2D774897" w:rsidR="00777246" w:rsidRPr="007A5ED6" w:rsidRDefault="0030542F" w:rsidP="00C02EFF">
      <w:pPr>
        <w:pStyle w:val="Heading2"/>
      </w:pPr>
      <w:bookmarkStart w:id="19" w:name="_Toc96954855"/>
      <w:r w:rsidRPr="007A5ED6">
        <w:lastRenderedPageBreak/>
        <w:t>4 September 2018: Platform or Publisher? Exploring issues of liability and immunity of Service Providers</w:t>
      </w:r>
      <w:bookmarkEnd w:id="19"/>
    </w:p>
    <w:p w14:paraId="11B454EC" w14:textId="75F21886" w:rsidR="0030542F" w:rsidRPr="007A5ED6" w:rsidRDefault="0030542F" w:rsidP="00C02EFF">
      <w:pPr>
        <w:pStyle w:val="Heading3"/>
      </w:pPr>
      <w:bookmarkStart w:id="20" w:name="_Toc96954856"/>
      <w:r w:rsidRPr="007A5ED6">
        <w:t>Summary</w:t>
      </w:r>
      <w:bookmarkEnd w:id="20"/>
    </w:p>
    <w:p w14:paraId="6B8C7AA4" w14:textId="77777777" w:rsidR="0030542F" w:rsidRPr="007A5ED6" w:rsidRDefault="0030542F" w:rsidP="00AF76AA">
      <w:pPr>
        <w:shd w:val="clear" w:color="auto" w:fill="FFFFFF"/>
        <w:spacing w:after="120" w:line="360"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4 September 2018, 11:00 British Summer Time </w:t>
      </w:r>
      <w:r w:rsidRPr="007A5ED6">
        <w:rPr>
          <w:rFonts w:ascii="Century Gothic" w:hAnsi="Century Gothic"/>
          <w:sz w:val="20"/>
          <w:szCs w:val="20"/>
        </w:rPr>
        <w:br/>
      </w:r>
      <w:r w:rsidRPr="007A5ED6">
        <w:rPr>
          <w:rFonts w:ascii="Century Gothic" w:hAnsi="Century Gothic"/>
          <w:b/>
          <w:sz w:val="20"/>
          <w:szCs w:val="20"/>
        </w:rPr>
        <w:t xml:space="preserve">Presenter: </w:t>
      </w:r>
      <w:r w:rsidRPr="007A5ED6">
        <w:rPr>
          <w:rFonts w:ascii="Century Gothic" w:hAnsi="Century Gothic"/>
          <w:sz w:val="20"/>
          <w:szCs w:val="20"/>
        </w:rPr>
        <w:t>Steven David Brown</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The Information Society has been built upon the concept of a free and open Internet. Unfortunately, along with delivering their many valuable social advantages, legitimate Internet services are also misused by nefarious elements for their criminal exploitation. The level of exploitation has now reached unacceptable proportions with service providers facing increasingly vehement calls for greater content control and attempts at establishing consequential legal and criminal liability. Because of this, over the next few years prosecutors can expect to play a significant role in influencing the future of the Internet.</w:t>
      </w:r>
    </w:p>
    <w:p w14:paraId="0749E39C" w14:textId="4A3956F8" w:rsidR="0030542F" w:rsidRPr="007A5ED6" w:rsidRDefault="0030542F" w:rsidP="00D3163C">
      <w:pPr>
        <w:shd w:val="clear" w:color="auto" w:fill="FFFFFF"/>
        <w:spacing w:before="120" w:after="120" w:line="360" w:lineRule="auto"/>
        <w:rPr>
          <w:rFonts w:ascii="Century Gothic" w:hAnsi="Century Gothic"/>
          <w:sz w:val="20"/>
          <w:szCs w:val="20"/>
        </w:rPr>
      </w:pPr>
      <w:r w:rsidRPr="007A5ED6">
        <w:rPr>
          <w:rFonts w:ascii="Century Gothic" w:hAnsi="Century Gothic"/>
          <w:sz w:val="20"/>
          <w:szCs w:val="20"/>
        </w:rPr>
        <w:t>At the end of this webinar participants understand the main legal and practical issues influencing the regulation and removal of unlawful content on social media. These will include:</w:t>
      </w:r>
    </w:p>
    <w:p w14:paraId="38AD9F3B"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The nature of criminal and terrorist abuse of social media;</w:t>
      </w:r>
    </w:p>
    <w:p w14:paraId="77C25FD0"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The ‘mere conduit’ doctrine and its US counterpart: s230 Communications Decency Act;</w:t>
      </w:r>
    </w:p>
    <w:p w14:paraId="76E2B668"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The distinction between ‘platform’ and ‘publisher’;</w:t>
      </w:r>
    </w:p>
    <w:p w14:paraId="727C99C2"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The volume and complexity of uploaded data;</w:t>
      </w:r>
    </w:p>
    <w:p w14:paraId="3123898F"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The challenge of national legal perspectives;</w:t>
      </w:r>
    </w:p>
    <w:p w14:paraId="3B6103F3"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Growing concerns about the lack of effective moderation of content;</w:t>
      </w:r>
    </w:p>
    <w:p w14:paraId="13E14251"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Major cases and political initiatives seeking to create liability for social media;</w:t>
      </w:r>
    </w:p>
    <w:p w14:paraId="43B9EA61"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Service providers’ responses, control mechanisms and their circumvention;</w:t>
      </w:r>
    </w:p>
    <w:p w14:paraId="4E61539E" w14:textId="77777777" w:rsidR="0030542F" w:rsidRPr="007A5ED6" w:rsidRDefault="0030542F"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Potential solutions or censorship by the back door?</w:t>
      </w:r>
    </w:p>
    <w:p w14:paraId="031FB0B8" w14:textId="5AFA151D" w:rsidR="0060383A" w:rsidRPr="007A5ED6" w:rsidRDefault="00520720" w:rsidP="00C02EFF">
      <w:pPr>
        <w:pStyle w:val="Heading3"/>
      </w:pPr>
      <w:bookmarkStart w:id="21" w:name="_Toc96954857"/>
      <w:r w:rsidRPr="007A5ED6">
        <w:t>Attendees</w:t>
      </w:r>
      <w:bookmarkEnd w:id="21"/>
    </w:p>
    <w:p w14:paraId="2BD15B24" w14:textId="77777777" w:rsidR="00520720" w:rsidRPr="007A5ED6" w:rsidRDefault="00520720" w:rsidP="00520720">
      <w:pPr>
        <w:shd w:val="clear" w:color="auto" w:fill="FFFFFF"/>
        <w:spacing w:line="360" w:lineRule="auto"/>
        <w:rPr>
          <w:rFonts w:ascii="Century Gothic" w:hAnsi="Century Gothic"/>
          <w:sz w:val="20"/>
          <w:szCs w:val="20"/>
        </w:rPr>
      </w:pPr>
      <w:r w:rsidRPr="007A5ED6">
        <w:rPr>
          <w:rFonts w:ascii="Century Gothic" w:hAnsi="Century Gothic"/>
          <w:sz w:val="20"/>
          <w:szCs w:val="20"/>
        </w:rPr>
        <w:t xml:space="preserve">Organisers/IAP: </w:t>
      </w:r>
      <w:r w:rsidR="004362BC" w:rsidRPr="007A5ED6">
        <w:rPr>
          <w:rFonts w:ascii="Century Gothic" w:hAnsi="Century Gothic"/>
          <w:sz w:val="20"/>
          <w:szCs w:val="20"/>
        </w:rPr>
        <w:t>Danya Chaikel</w:t>
      </w:r>
      <w:r w:rsidRPr="007A5ED6">
        <w:rPr>
          <w:rFonts w:ascii="Century Gothic" w:hAnsi="Century Gothic"/>
          <w:sz w:val="20"/>
          <w:szCs w:val="20"/>
        </w:rPr>
        <w:t>, Edith Edith van den Broeck</w:t>
      </w:r>
    </w:p>
    <w:p w14:paraId="27620BAF" w14:textId="02C46607" w:rsidR="004362BC" w:rsidRDefault="00520720" w:rsidP="00520720">
      <w:pPr>
        <w:shd w:val="clear" w:color="auto" w:fill="FFFFFF"/>
        <w:spacing w:line="360" w:lineRule="auto"/>
        <w:rPr>
          <w:rFonts w:ascii="Century Gothic" w:hAnsi="Century Gothic"/>
          <w:sz w:val="20"/>
          <w:szCs w:val="20"/>
        </w:rPr>
      </w:pPr>
      <w:r w:rsidRPr="007A5ED6">
        <w:rPr>
          <w:rFonts w:ascii="Century Gothic" w:hAnsi="Century Gothic"/>
          <w:sz w:val="20"/>
          <w:szCs w:val="20"/>
        </w:rPr>
        <w:t xml:space="preserve">Presenter: </w:t>
      </w:r>
      <w:r w:rsidR="004362BC" w:rsidRPr="007A5ED6">
        <w:rPr>
          <w:rFonts w:ascii="Century Gothic" w:hAnsi="Century Gothic"/>
          <w:sz w:val="20"/>
          <w:szCs w:val="20"/>
        </w:rPr>
        <w:t xml:space="preserve">Steven </w:t>
      </w:r>
      <w:r w:rsidR="009A6DE8" w:rsidRPr="007A5ED6">
        <w:rPr>
          <w:rFonts w:ascii="Century Gothic" w:hAnsi="Century Gothic"/>
          <w:sz w:val="20"/>
          <w:szCs w:val="20"/>
        </w:rPr>
        <w:t xml:space="preserve">David </w:t>
      </w:r>
      <w:r w:rsidR="004362BC" w:rsidRPr="007A5ED6">
        <w:rPr>
          <w:rFonts w:ascii="Century Gothic" w:hAnsi="Century Gothic"/>
          <w:sz w:val="20"/>
          <w:szCs w:val="20"/>
        </w:rPr>
        <w:t xml:space="preserve">Brown </w:t>
      </w:r>
    </w:p>
    <w:p w14:paraId="438AB9A3" w14:textId="2B2E14F7" w:rsidR="00217EF3" w:rsidRPr="007A5ED6" w:rsidRDefault="00217EF3" w:rsidP="00520720">
      <w:pPr>
        <w:shd w:val="clear" w:color="auto" w:fill="FFFFFF"/>
        <w:spacing w:line="360" w:lineRule="auto"/>
        <w:rPr>
          <w:rFonts w:ascii="Century Gothic" w:hAnsi="Century Gothic"/>
          <w:sz w:val="20"/>
          <w:szCs w:val="20"/>
        </w:rPr>
      </w:pPr>
      <w:r w:rsidRPr="00217EF3">
        <w:rPr>
          <w:rFonts w:ascii="Century Gothic" w:hAnsi="Century Gothic"/>
          <w:b/>
          <w:sz w:val="20"/>
          <w:szCs w:val="20"/>
        </w:rPr>
        <w:t>49 participants from 17 countries</w:t>
      </w:r>
      <w:r>
        <w:rPr>
          <w:rFonts w:ascii="Century Gothic" w:hAnsi="Century Gothic"/>
          <w:sz w:val="20"/>
          <w:szCs w:val="20"/>
        </w:rPr>
        <w:t xml:space="preserve"> (Australlia, Brazil, Burundi, Hungary, Italy, Lithuania, Malawi, Mauritius, Netherlands, Nigeria, Pakistan, Poland, Scotland, South Africa, Taiwan, UK, US)</w:t>
      </w:r>
    </w:p>
    <w:p w14:paraId="367DB9CC" w14:textId="0FCBE91B" w:rsidR="004362BC" w:rsidRPr="007A5ED6" w:rsidRDefault="004362BC" w:rsidP="004362BC">
      <w:pPr>
        <w:rPr>
          <w:lang w:eastAsia="nl-NL"/>
        </w:rPr>
      </w:pPr>
    </w:p>
    <w:p w14:paraId="3921B32B" w14:textId="78637F63" w:rsidR="00D6627A" w:rsidRPr="007A5ED6" w:rsidRDefault="00D6627A" w:rsidP="00C02EFF">
      <w:pPr>
        <w:pStyle w:val="Heading2"/>
      </w:pPr>
      <w:bookmarkStart w:id="22" w:name="_Toc96954858"/>
      <w:r w:rsidRPr="007A5ED6">
        <w:t>30 October 2018 – Tackling Radicalisation and the Dissemination of Terrorist Propaganda Online</w:t>
      </w:r>
      <w:bookmarkEnd w:id="22"/>
    </w:p>
    <w:p w14:paraId="6384596D" w14:textId="77777777" w:rsidR="00D6627A" w:rsidRPr="007A5ED6" w:rsidRDefault="00D6627A" w:rsidP="00C02EFF">
      <w:pPr>
        <w:pStyle w:val="Heading3"/>
      </w:pPr>
      <w:bookmarkStart w:id="23" w:name="_Toc96954859"/>
      <w:r w:rsidRPr="007A5ED6">
        <w:t>Summary</w:t>
      </w:r>
      <w:bookmarkEnd w:id="23"/>
    </w:p>
    <w:p w14:paraId="007F0833" w14:textId="77777777" w:rsidR="00D6627A" w:rsidRPr="007A5ED6" w:rsidRDefault="00D6627A" w:rsidP="00D6627A">
      <w:pPr>
        <w:spacing w:line="360" w:lineRule="auto"/>
        <w:rPr>
          <w:rFonts w:ascii="Century Gothic" w:hAnsi="Century Gothic"/>
          <w:bCs/>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30 October 2018, 15:00 Central European Time </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Lindsay Weinstein, </w:t>
      </w:r>
      <w:r w:rsidRPr="007A5ED6">
        <w:rPr>
          <w:rFonts w:ascii="Century Gothic" w:hAnsi="Century Gothic"/>
          <w:bCs/>
          <w:sz w:val="20"/>
          <w:szCs w:val="20"/>
        </w:rPr>
        <w:t>Specialist Prosecutor, Special Crime and Counter Terrorism Division, UK Crown Prosecution Service</w:t>
      </w:r>
    </w:p>
    <w:p w14:paraId="246A4B2B" w14:textId="77777777" w:rsidR="00D6627A" w:rsidRPr="007A5ED6" w:rsidRDefault="00D6627A" w:rsidP="00D6627A">
      <w:pPr>
        <w:spacing w:line="360" w:lineRule="auto"/>
        <w:rPr>
          <w:rFonts w:ascii="Century Gothic" w:hAnsi="Century Gothic"/>
          <w:sz w:val="20"/>
          <w:szCs w:val="20"/>
        </w:rPr>
      </w:pPr>
      <w:r w:rsidRPr="007A5ED6">
        <w:rPr>
          <w:rFonts w:ascii="Century Gothic" w:hAnsi="Century Gothic"/>
          <w:b/>
          <w:sz w:val="20"/>
          <w:szCs w:val="20"/>
        </w:rPr>
        <w:t>Description:</w:t>
      </w:r>
      <w:r w:rsidRPr="007A5ED6">
        <w:rPr>
          <w:rFonts w:ascii="Century Gothic" w:hAnsi="Century Gothic"/>
          <w:sz w:val="20"/>
          <w:szCs w:val="20"/>
        </w:rPr>
        <w:t xml:space="preserve"> Access to a rapidly expanding internet, in particular chat and social media platforms has provided the opportunity for strategic small and large scale online radicalisation </w:t>
      </w:r>
      <w:r w:rsidRPr="007A5ED6">
        <w:rPr>
          <w:rFonts w:ascii="Century Gothic" w:hAnsi="Century Gothic"/>
          <w:sz w:val="20"/>
          <w:szCs w:val="20"/>
        </w:rPr>
        <w:lastRenderedPageBreak/>
        <w:t>by individuals and/or groups, directed at both teens and children. This deliberate radicalisation includes the prolific online dissemination of terrorist propaganda. This seminar provides a suggested outline of approach to such investigations and prosecutions in order to combat this global phenomenon. At the end of this webinar, participants will have an outline of the main legal and investigatory approach to such investigations. These will include:</w:t>
      </w:r>
    </w:p>
    <w:p w14:paraId="1CD284C5"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Overview of Relevant statutory provisions with case examples (Section 1 &amp; 2 Terrorism Act 2006 and Section 58 Terrorism Act 2000)</w:t>
      </w:r>
    </w:p>
    <w:p w14:paraId="533C37DE"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 xml:space="preserve">Online Radicalisation </w:t>
      </w:r>
    </w:p>
    <w:p w14:paraId="48382DFB"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Dissemination of Terrorist Propaganda</w:t>
      </w:r>
    </w:p>
    <w:p w14:paraId="2E48CEC0"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Possession of material likely to be useful for a terrorist purpose</w:t>
      </w:r>
    </w:p>
    <w:p w14:paraId="3A306A0D"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 xml:space="preserve">Social Media &amp; Digital Media </w:t>
      </w:r>
    </w:p>
    <w:p w14:paraId="6E614771"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Investigation strategy</w:t>
      </w:r>
    </w:p>
    <w:p w14:paraId="24FEA846"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High Tech investigation strategy</w:t>
      </w:r>
    </w:p>
    <w:p w14:paraId="588A4066"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Experts</w:t>
      </w:r>
    </w:p>
    <w:p w14:paraId="4AD56105"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Prosecution strategy – General Principals</w:t>
      </w:r>
    </w:p>
    <w:p w14:paraId="76F7E018"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Mindset Evidence</w:t>
      </w:r>
    </w:p>
    <w:p w14:paraId="1E5CEC69"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Context</w:t>
      </w:r>
    </w:p>
    <w:p w14:paraId="6DE63D00" w14:textId="77777777" w:rsidR="00D6627A" w:rsidRPr="007A5ED6" w:rsidRDefault="00D6627A" w:rsidP="00B53F00">
      <w:pPr>
        <w:pStyle w:val="ListParagraph"/>
        <w:numPr>
          <w:ilvl w:val="0"/>
          <w:numId w:val="2"/>
        </w:numPr>
        <w:shd w:val="clear" w:color="auto" w:fill="FFFFFF"/>
        <w:spacing w:line="288" w:lineRule="auto"/>
        <w:jc w:val="both"/>
        <w:rPr>
          <w:rFonts w:ascii="Century Gothic" w:hAnsi="Century Gothic"/>
          <w:sz w:val="20"/>
          <w:szCs w:val="20"/>
        </w:rPr>
      </w:pPr>
      <w:r w:rsidRPr="007A5ED6">
        <w:rPr>
          <w:rFonts w:ascii="Century Gothic" w:hAnsi="Century Gothic"/>
          <w:sz w:val="20"/>
          <w:szCs w:val="20"/>
        </w:rPr>
        <w:t>Sentencing Guidance</w:t>
      </w:r>
    </w:p>
    <w:p w14:paraId="02925593" w14:textId="77777777" w:rsidR="00D6627A" w:rsidRPr="007A5ED6" w:rsidRDefault="00D6627A" w:rsidP="00C02EFF">
      <w:pPr>
        <w:pStyle w:val="Heading3"/>
      </w:pPr>
      <w:bookmarkStart w:id="24" w:name="_Toc96954860"/>
      <w:r w:rsidRPr="007A5ED6">
        <w:t>Attendees</w:t>
      </w:r>
      <w:bookmarkEnd w:id="24"/>
    </w:p>
    <w:p w14:paraId="42E9876C" w14:textId="5E0A8DD6" w:rsidR="00D6627A" w:rsidRPr="00BA3D52" w:rsidRDefault="00D6627A" w:rsidP="00E652A0">
      <w:pPr>
        <w:spacing w:line="360" w:lineRule="auto"/>
        <w:rPr>
          <w:rFonts w:ascii="Century Gothic" w:hAnsi="Century Gothic"/>
          <w:sz w:val="20"/>
          <w:szCs w:val="20"/>
          <w:lang w:val="nl-BE"/>
        </w:rPr>
      </w:pPr>
      <w:r w:rsidRPr="00BA3D52">
        <w:rPr>
          <w:rFonts w:ascii="Century Gothic" w:hAnsi="Century Gothic"/>
          <w:sz w:val="20"/>
          <w:szCs w:val="20"/>
          <w:lang w:val="nl-BE"/>
        </w:rPr>
        <w:t xml:space="preserve">Organisers/IAP: Danya Chaikel, Edith </w:t>
      </w:r>
      <w:r w:rsidR="00962E5C" w:rsidRPr="00BA3D52">
        <w:rPr>
          <w:rFonts w:ascii="Century Gothic" w:hAnsi="Century Gothic"/>
          <w:sz w:val="20"/>
          <w:szCs w:val="20"/>
          <w:lang w:val="nl-BE"/>
        </w:rPr>
        <w:t>V</w:t>
      </w:r>
      <w:r w:rsidRPr="00BA3D52">
        <w:rPr>
          <w:rFonts w:ascii="Century Gothic" w:hAnsi="Century Gothic"/>
          <w:sz w:val="20"/>
          <w:szCs w:val="20"/>
          <w:lang w:val="nl-BE"/>
        </w:rPr>
        <w:t>an den Broeck</w:t>
      </w:r>
      <w:r w:rsidR="00E22E1F" w:rsidRPr="00BA3D52">
        <w:rPr>
          <w:rFonts w:ascii="Century Gothic" w:hAnsi="Century Gothic"/>
          <w:sz w:val="20"/>
          <w:szCs w:val="20"/>
          <w:lang w:val="nl-BE"/>
        </w:rPr>
        <w:t xml:space="preserve"> </w:t>
      </w:r>
    </w:p>
    <w:p w14:paraId="760A09BA" w14:textId="21E70CF7" w:rsidR="00D6627A" w:rsidRPr="00BA3D52" w:rsidRDefault="00D6627A" w:rsidP="00E652A0">
      <w:pPr>
        <w:spacing w:line="360" w:lineRule="auto"/>
        <w:rPr>
          <w:rFonts w:ascii="Century Gothic" w:hAnsi="Century Gothic"/>
          <w:sz w:val="20"/>
          <w:szCs w:val="20"/>
          <w:lang w:val="nl-BE"/>
        </w:rPr>
      </w:pPr>
      <w:r w:rsidRPr="00BA3D52">
        <w:rPr>
          <w:rFonts w:ascii="Century Gothic" w:hAnsi="Century Gothic"/>
          <w:sz w:val="20"/>
          <w:szCs w:val="20"/>
          <w:lang w:val="nl-BE"/>
        </w:rPr>
        <w:t>Presenter: Lindsay Weinstein</w:t>
      </w:r>
    </w:p>
    <w:p w14:paraId="37E93347" w14:textId="0EBC2714" w:rsidR="00217EF3" w:rsidRPr="00BA3D52" w:rsidRDefault="00217EF3" w:rsidP="00E652A0">
      <w:pPr>
        <w:spacing w:line="360" w:lineRule="auto"/>
        <w:rPr>
          <w:rFonts w:ascii="Century Gothic" w:hAnsi="Century Gothic"/>
          <w:sz w:val="20"/>
          <w:szCs w:val="20"/>
          <w:lang w:val="nl-BE"/>
        </w:rPr>
      </w:pPr>
      <w:r w:rsidRPr="00BA3D52">
        <w:rPr>
          <w:rFonts w:ascii="Century Gothic" w:hAnsi="Century Gothic"/>
          <w:b/>
          <w:sz w:val="20"/>
          <w:szCs w:val="20"/>
          <w:lang w:val="nl-BE"/>
        </w:rPr>
        <w:t>44 participants from 24 countries</w:t>
      </w:r>
      <w:r w:rsidRPr="00BA3D52">
        <w:rPr>
          <w:rFonts w:ascii="Century Gothic" w:hAnsi="Century Gothic"/>
          <w:sz w:val="20"/>
          <w:szCs w:val="20"/>
          <w:lang w:val="nl-BE"/>
        </w:rPr>
        <w:t xml:space="preserve"> (Australia, Bahrain, Brazil, Burundi, Canada, Estonia, India, Italy, Kenia, Lithuania, Malaysia, Maldives, Mauritius, Netherlands, Nigeria, Poland, Romania, Russia, Sweden, Switzerland, Uganda, UK, US</w:t>
      </w:r>
    </w:p>
    <w:p w14:paraId="6333E921" w14:textId="77777777" w:rsidR="00217EF3" w:rsidRPr="00BA3D52" w:rsidRDefault="00217EF3" w:rsidP="00E652A0">
      <w:pPr>
        <w:spacing w:line="360" w:lineRule="auto"/>
        <w:rPr>
          <w:rFonts w:ascii="Century Gothic" w:hAnsi="Century Gothic"/>
          <w:sz w:val="20"/>
          <w:szCs w:val="20"/>
          <w:lang w:val="nl-BE"/>
        </w:rPr>
      </w:pPr>
    </w:p>
    <w:p w14:paraId="25182F3A" w14:textId="1299F2A0" w:rsidR="00E652A0" w:rsidRPr="007A5ED6" w:rsidRDefault="00E652A0" w:rsidP="00C02EFF">
      <w:pPr>
        <w:pStyle w:val="Heading2"/>
      </w:pPr>
      <w:bookmarkStart w:id="25" w:name="_Toc96954861"/>
      <w:r w:rsidRPr="007A5ED6">
        <w:t xml:space="preserve">27 November 2018 – </w:t>
      </w:r>
      <w:bookmarkStart w:id="26" w:name="_Hlk531203111"/>
      <w:r w:rsidR="006A4801" w:rsidRPr="007A5ED6">
        <w:t>Combatting International Human Trafficking: Challenges, Opportunities, and Technologies</w:t>
      </w:r>
      <w:bookmarkEnd w:id="25"/>
    </w:p>
    <w:p w14:paraId="2BD8839C" w14:textId="77777777" w:rsidR="00E652A0" w:rsidRPr="007A5ED6" w:rsidRDefault="00E652A0" w:rsidP="00C02EFF">
      <w:pPr>
        <w:pStyle w:val="Heading3"/>
      </w:pPr>
      <w:bookmarkStart w:id="27" w:name="_Toc96954862"/>
      <w:bookmarkEnd w:id="26"/>
      <w:r w:rsidRPr="007A5ED6">
        <w:t>Summary</w:t>
      </w:r>
      <w:bookmarkEnd w:id="27"/>
    </w:p>
    <w:p w14:paraId="2C3DD2B6" w14:textId="40E0A3E3" w:rsidR="00E652A0" w:rsidRPr="007A5ED6" w:rsidRDefault="00E652A0" w:rsidP="00E652A0">
      <w:pPr>
        <w:spacing w:line="360" w:lineRule="auto"/>
        <w:rPr>
          <w:rFonts w:ascii="Century Gothic" w:hAnsi="Century Gothic"/>
          <w:b/>
          <w:bCs/>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27 November 2018, 1</w:t>
      </w:r>
      <w:r w:rsidR="0014638E" w:rsidRPr="007A5ED6">
        <w:rPr>
          <w:rFonts w:ascii="Century Gothic" w:hAnsi="Century Gothic"/>
          <w:sz w:val="20"/>
          <w:szCs w:val="20"/>
        </w:rPr>
        <w:t>6</w:t>
      </w:r>
      <w:r w:rsidRPr="007A5ED6">
        <w:rPr>
          <w:rFonts w:ascii="Century Gothic" w:hAnsi="Century Gothic"/>
          <w:sz w:val="20"/>
          <w:szCs w:val="20"/>
        </w:rPr>
        <w:t xml:space="preserve">:30 Central European Time </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w:t>
      </w:r>
      <w:r w:rsidRPr="007A5ED6">
        <w:rPr>
          <w:rFonts w:ascii="Century Gothic" w:hAnsi="Century Gothic"/>
          <w:bCs/>
          <w:sz w:val="20"/>
          <w:szCs w:val="20"/>
        </w:rPr>
        <w:t>Carolina Holderness, Chief, Human Trafficking Unit, New York County District Attorney's Office</w:t>
      </w:r>
    </w:p>
    <w:p w14:paraId="5AC95E31" w14:textId="2C1CC558" w:rsidR="00E652A0" w:rsidRPr="007A5ED6" w:rsidRDefault="00E652A0" w:rsidP="00E652A0">
      <w:pPr>
        <w:spacing w:line="360" w:lineRule="auto"/>
        <w:rPr>
          <w:rFonts w:ascii="Century Gothic" w:hAnsi="Century Gothic"/>
          <w:b/>
          <w:bCs/>
          <w:sz w:val="20"/>
          <w:szCs w:val="20"/>
        </w:rPr>
      </w:pPr>
      <w:r w:rsidRPr="007A5ED6">
        <w:rPr>
          <w:rFonts w:ascii="Century Gothic" w:hAnsi="Century Gothic"/>
          <w:b/>
          <w:sz w:val="20"/>
          <w:szCs w:val="20"/>
        </w:rPr>
        <w:t>Description</w:t>
      </w:r>
      <w:r w:rsidRPr="007A5ED6">
        <w:rPr>
          <w:rFonts w:ascii="Century Gothic" w:hAnsi="Century Gothic"/>
          <w:sz w:val="20"/>
          <w:szCs w:val="20"/>
        </w:rPr>
        <w:t xml:space="preserve">: </w:t>
      </w:r>
      <w:r w:rsidR="00A643C4" w:rsidRPr="007A5ED6">
        <w:rPr>
          <w:rFonts w:ascii="Century Gothic" w:hAnsi="Century Gothic"/>
          <w:sz w:val="20"/>
          <w:szCs w:val="20"/>
        </w:rPr>
        <w:t>MEMEX programme which her office is using as a tool for combatting human trafficking</w:t>
      </w:r>
      <w:r w:rsidR="00CF7998" w:rsidRPr="007A5ED6">
        <w:rPr>
          <w:rFonts w:ascii="Century Gothic" w:hAnsi="Century Gothic"/>
          <w:sz w:val="20"/>
          <w:szCs w:val="20"/>
        </w:rPr>
        <w:t>,</w:t>
      </w:r>
      <w:r w:rsidR="00A643C4" w:rsidRPr="007A5ED6">
        <w:rPr>
          <w:rFonts w:ascii="Century Gothic" w:hAnsi="Century Gothic"/>
          <w:sz w:val="20"/>
          <w:szCs w:val="20"/>
        </w:rPr>
        <w:t xml:space="preserve"> and how this programme could be shared with prosecutors’ offices worldwide</w:t>
      </w:r>
    </w:p>
    <w:p w14:paraId="06CEAE68" w14:textId="0A1E3817" w:rsidR="00E652A0" w:rsidRPr="007A5ED6" w:rsidRDefault="00E652A0" w:rsidP="00C02EFF">
      <w:pPr>
        <w:pStyle w:val="Heading3"/>
      </w:pPr>
      <w:bookmarkStart w:id="28" w:name="_Toc96954863"/>
      <w:r w:rsidRPr="007A5ED6">
        <w:t>Attendees</w:t>
      </w:r>
      <w:bookmarkEnd w:id="28"/>
    </w:p>
    <w:p w14:paraId="4205858D" w14:textId="0595DAE1" w:rsidR="00E652A0" w:rsidRPr="007A5ED6" w:rsidRDefault="00E652A0" w:rsidP="00E652A0">
      <w:pPr>
        <w:shd w:val="clear" w:color="auto" w:fill="FFFFFF"/>
        <w:spacing w:line="360" w:lineRule="auto"/>
        <w:rPr>
          <w:rFonts w:ascii="Century Gothic" w:hAnsi="Century Gothic"/>
          <w:sz w:val="20"/>
          <w:szCs w:val="20"/>
        </w:rPr>
      </w:pPr>
      <w:r w:rsidRPr="007A5ED6">
        <w:rPr>
          <w:rFonts w:ascii="Century Gothic" w:hAnsi="Century Gothic"/>
          <w:sz w:val="20"/>
          <w:szCs w:val="20"/>
        </w:rPr>
        <w:t xml:space="preserve">Organisers/IAP: Danya Chaikel, Edith </w:t>
      </w:r>
      <w:r w:rsidR="00217EF3">
        <w:rPr>
          <w:rFonts w:ascii="Century Gothic" w:hAnsi="Century Gothic"/>
          <w:sz w:val="20"/>
          <w:szCs w:val="20"/>
        </w:rPr>
        <w:t>V</w:t>
      </w:r>
      <w:r w:rsidRPr="007A5ED6">
        <w:rPr>
          <w:rFonts w:ascii="Century Gothic" w:hAnsi="Century Gothic"/>
          <w:sz w:val="20"/>
          <w:szCs w:val="20"/>
        </w:rPr>
        <w:t>an den Broeck</w:t>
      </w:r>
    </w:p>
    <w:p w14:paraId="68E14DC8" w14:textId="59838009" w:rsidR="00E652A0" w:rsidRDefault="00E652A0" w:rsidP="00E652A0">
      <w:pPr>
        <w:shd w:val="clear" w:color="auto" w:fill="FFFFFF"/>
        <w:spacing w:line="360" w:lineRule="auto"/>
        <w:rPr>
          <w:rFonts w:ascii="Century Gothic" w:hAnsi="Century Gothic"/>
          <w:bCs/>
          <w:sz w:val="20"/>
          <w:szCs w:val="20"/>
        </w:rPr>
      </w:pPr>
      <w:r w:rsidRPr="007A5ED6">
        <w:rPr>
          <w:rFonts w:ascii="Century Gothic" w:hAnsi="Century Gothic"/>
          <w:sz w:val="20"/>
          <w:szCs w:val="20"/>
        </w:rPr>
        <w:t xml:space="preserve">Presenter: </w:t>
      </w:r>
      <w:r w:rsidRPr="007A5ED6">
        <w:rPr>
          <w:rFonts w:ascii="Century Gothic" w:hAnsi="Century Gothic"/>
          <w:bCs/>
          <w:sz w:val="20"/>
          <w:szCs w:val="20"/>
        </w:rPr>
        <w:t>Carolina Holderness</w:t>
      </w:r>
    </w:p>
    <w:p w14:paraId="24D3CC70" w14:textId="3F39CCCC" w:rsidR="00217EF3" w:rsidRDefault="00217EF3" w:rsidP="00E652A0">
      <w:pPr>
        <w:shd w:val="clear" w:color="auto" w:fill="FFFFFF"/>
        <w:spacing w:line="360" w:lineRule="auto"/>
        <w:rPr>
          <w:rFonts w:ascii="Century Gothic" w:hAnsi="Century Gothic"/>
          <w:sz w:val="20"/>
          <w:szCs w:val="20"/>
        </w:rPr>
      </w:pPr>
      <w:r w:rsidRPr="00217EF3">
        <w:rPr>
          <w:rFonts w:ascii="Century Gothic" w:hAnsi="Century Gothic"/>
          <w:b/>
          <w:sz w:val="20"/>
          <w:szCs w:val="20"/>
        </w:rPr>
        <w:t>64 participants from 23 countries</w:t>
      </w:r>
      <w:r>
        <w:rPr>
          <w:rFonts w:ascii="Century Gothic" w:hAnsi="Century Gothic"/>
          <w:sz w:val="20"/>
          <w:szCs w:val="20"/>
        </w:rPr>
        <w:t xml:space="preserve"> (Bahrain, Canada, Chile, Estonia, Finland, Greece, Iceland, India, Italy, Jamaica, Kenia, Kosovo, Maldives, Montserrat, Nepal, Netherland, Nigeria, Pakistan, Sweden, Switzerland, Taiwan, UK, USA)</w:t>
      </w:r>
    </w:p>
    <w:p w14:paraId="278E3561" w14:textId="77777777" w:rsidR="00CE393F" w:rsidRPr="007A5ED6" w:rsidRDefault="00CE393F" w:rsidP="00C02EFF">
      <w:pPr>
        <w:pStyle w:val="Heading2"/>
      </w:pPr>
      <w:bookmarkStart w:id="29" w:name="_Toc96954864"/>
      <w:bookmarkStart w:id="30" w:name="_Hlk532486979"/>
      <w:bookmarkStart w:id="31" w:name="_Hlk530997671"/>
      <w:r w:rsidRPr="007A5ED6">
        <w:lastRenderedPageBreak/>
        <w:t>5 December 2018 – New EUIPO Research on Malware-Financing of Illegal Websites</w:t>
      </w:r>
      <w:bookmarkEnd w:id="29"/>
    </w:p>
    <w:p w14:paraId="15A285BC" w14:textId="77777777" w:rsidR="00CE393F" w:rsidRPr="007A5ED6" w:rsidRDefault="00CE393F" w:rsidP="00C02EFF">
      <w:pPr>
        <w:pStyle w:val="Heading3"/>
      </w:pPr>
      <w:bookmarkStart w:id="32" w:name="_Toc96954865"/>
      <w:r w:rsidRPr="007A5ED6">
        <w:t>Summary</w:t>
      </w:r>
      <w:bookmarkEnd w:id="32"/>
    </w:p>
    <w:p w14:paraId="16F13951" w14:textId="77777777" w:rsidR="00CE393F" w:rsidRPr="007A5ED6" w:rsidRDefault="00CE393F" w:rsidP="00CE393F">
      <w:pPr>
        <w:spacing w:line="360"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5 December 2018, 15:00 Central European Time </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w:t>
      </w:r>
      <w:r w:rsidRPr="007A5ED6">
        <w:rPr>
          <w:rFonts w:ascii="Century Gothic" w:hAnsi="Century Gothic"/>
          <w:bCs/>
          <w:sz w:val="20"/>
          <w:szCs w:val="20"/>
        </w:rPr>
        <w:t xml:space="preserve">Erling Vestergaard, </w:t>
      </w:r>
      <w:r w:rsidRPr="007A5ED6">
        <w:rPr>
          <w:rFonts w:ascii="Century Gothic" w:hAnsi="Century Gothic"/>
          <w:sz w:val="20"/>
          <w:szCs w:val="20"/>
        </w:rPr>
        <w:t>Seconded National Expert, European Observatory on Infringements of Intellectual Property Rights</w:t>
      </w:r>
    </w:p>
    <w:p w14:paraId="3F309EDC" w14:textId="77777777" w:rsidR="00CE393F" w:rsidRPr="007A5ED6" w:rsidRDefault="00CE393F" w:rsidP="00CE393F">
      <w:pPr>
        <w:spacing w:line="360" w:lineRule="auto"/>
        <w:rPr>
          <w:rFonts w:ascii="Century Gothic" w:hAnsi="Century Gothic"/>
          <w:sz w:val="20"/>
          <w:szCs w:val="20"/>
        </w:rPr>
      </w:pPr>
      <w:r w:rsidRPr="007A5ED6">
        <w:rPr>
          <w:rFonts w:ascii="Century Gothic" w:hAnsi="Century Gothic"/>
          <w:b/>
          <w:sz w:val="20"/>
          <w:szCs w:val="20"/>
        </w:rPr>
        <w:t>Description</w:t>
      </w:r>
      <w:r w:rsidRPr="007A5ED6">
        <w:rPr>
          <w:rFonts w:ascii="Century Gothic" w:hAnsi="Century Gothic"/>
          <w:sz w:val="20"/>
          <w:szCs w:val="20"/>
        </w:rPr>
        <w:t>: Malware and potentially unwanted programmes (PUPs) have been an annoyance for internet users for years, but is it often forgotten how they are an essential part of a criminal ecosystem. The webinar presents the most recent and up to date research from the European Union Intellectual Property Office (EUIPO) into malware on illicit websites disseminating copyright-protected works. The research provokes deliberations on effective law enforcement, investigative and prosecutorial strategies in fighting illegality online.</w:t>
      </w:r>
    </w:p>
    <w:p w14:paraId="2A2B9696" w14:textId="77777777" w:rsidR="00CE393F" w:rsidRPr="007A5ED6" w:rsidRDefault="00CE393F" w:rsidP="00C02EFF">
      <w:pPr>
        <w:pStyle w:val="Heading3"/>
      </w:pPr>
      <w:bookmarkStart w:id="33" w:name="_Toc96954866"/>
      <w:bookmarkEnd w:id="30"/>
      <w:r w:rsidRPr="007A5ED6">
        <w:t>Attendees</w:t>
      </w:r>
      <w:bookmarkEnd w:id="33"/>
    </w:p>
    <w:p w14:paraId="653CB269" w14:textId="2D5178BC" w:rsidR="00CE393F" w:rsidRPr="007A5ED6" w:rsidRDefault="00CE393F" w:rsidP="00D40C34">
      <w:pPr>
        <w:spacing w:line="360" w:lineRule="auto"/>
        <w:rPr>
          <w:rFonts w:ascii="Century Gothic" w:hAnsi="Century Gothic"/>
          <w:sz w:val="20"/>
          <w:szCs w:val="20"/>
        </w:rPr>
      </w:pPr>
      <w:r w:rsidRPr="007A5ED6">
        <w:rPr>
          <w:rFonts w:ascii="Century Gothic" w:hAnsi="Century Gothic"/>
          <w:sz w:val="20"/>
          <w:szCs w:val="20"/>
        </w:rPr>
        <w:t xml:space="preserve">Organisers/IAP: </w:t>
      </w:r>
      <w:r w:rsidR="000D062D" w:rsidRPr="007A5ED6">
        <w:rPr>
          <w:rFonts w:ascii="Century Gothic" w:hAnsi="Century Gothic"/>
          <w:sz w:val="20"/>
          <w:szCs w:val="20"/>
        </w:rPr>
        <w:t>Sarah Lennard-Brown</w:t>
      </w:r>
    </w:p>
    <w:p w14:paraId="64954FA4" w14:textId="60FAAE85" w:rsidR="00CE393F" w:rsidRDefault="00CE393F" w:rsidP="00CE393F">
      <w:pPr>
        <w:shd w:val="clear" w:color="auto" w:fill="FFFFFF"/>
        <w:spacing w:line="360" w:lineRule="auto"/>
        <w:rPr>
          <w:rFonts w:ascii="Century Gothic" w:hAnsi="Century Gothic"/>
          <w:bCs/>
          <w:sz w:val="20"/>
          <w:szCs w:val="20"/>
        </w:rPr>
      </w:pPr>
      <w:r w:rsidRPr="007A5ED6">
        <w:rPr>
          <w:rFonts w:ascii="Century Gothic" w:hAnsi="Century Gothic"/>
          <w:sz w:val="20"/>
          <w:szCs w:val="20"/>
        </w:rPr>
        <w:t xml:space="preserve">Presenter: </w:t>
      </w:r>
      <w:r w:rsidR="00B25BC9" w:rsidRPr="007A5ED6">
        <w:rPr>
          <w:rFonts w:ascii="Century Gothic" w:hAnsi="Century Gothic"/>
          <w:bCs/>
          <w:sz w:val="20"/>
          <w:szCs w:val="20"/>
        </w:rPr>
        <w:t>Erling Vestergaard</w:t>
      </w:r>
    </w:p>
    <w:p w14:paraId="0C061AC8" w14:textId="12762EDC" w:rsidR="00217EF3" w:rsidRDefault="00217EF3" w:rsidP="00CE393F">
      <w:pPr>
        <w:shd w:val="clear" w:color="auto" w:fill="FFFFFF"/>
        <w:spacing w:line="360" w:lineRule="auto"/>
        <w:rPr>
          <w:rFonts w:ascii="Century Gothic" w:hAnsi="Century Gothic"/>
          <w:sz w:val="20"/>
          <w:szCs w:val="20"/>
        </w:rPr>
      </w:pPr>
      <w:r w:rsidRPr="00217EF3">
        <w:rPr>
          <w:rFonts w:ascii="Century Gothic" w:hAnsi="Century Gothic"/>
          <w:b/>
          <w:sz w:val="20"/>
          <w:szCs w:val="20"/>
        </w:rPr>
        <w:t>17 participants from 13 countries</w:t>
      </w:r>
      <w:r>
        <w:rPr>
          <w:rFonts w:ascii="Century Gothic" w:hAnsi="Century Gothic"/>
          <w:sz w:val="20"/>
          <w:szCs w:val="20"/>
        </w:rPr>
        <w:t xml:space="preserve"> (Canada, Finland, India, Italy, Kenya, Nigeria, Maldives, Sa</w:t>
      </w:r>
      <w:r w:rsidR="00B96C81">
        <w:rPr>
          <w:rFonts w:ascii="Century Gothic" w:hAnsi="Century Gothic"/>
          <w:sz w:val="20"/>
          <w:szCs w:val="20"/>
        </w:rPr>
        <w:t>udi Arabia, South Africa, Taiwan, Trinidad and Tobago, UK, US)</w:t>
      </w:r>
    </w:p>
    <w:p w14:paraId="5AF06E49" w14:textId="77777777" w:rsidR="00B96C81" w:rsidRPr="00217EF3" w:rsidRDefault="00B96C81" w:rsidP="00CE393F">
      <w:pPr>
        <w:shd w:val="clear" w:color="auto" w:fill="FFFFFF"/>
        <w:spacing w:line="360" w:lineRule="auto"/>
        <w:rPr>
          <w:rFonts w:ascii="Century Gothic" w:hAnsi="Century Gothic"/>
          <w:sz w:val="20"/>
          <w:szCs w:val="20"/>
        </w:rPr>
      </w:pPr>
    </w:p>
    <w:p w14:paraId="7DC096A2" w14:textId="57B101D2" w:rsidR="00026B5F" w:rsidRPr="00C924B6" w:rsidRDefault="00B23AC1" w:rsidP="00C02EFF">
      <w:pPr>
        <w:pStyle w:val="Heading2"/>
      </w:pPr>
      <w:bookmarkStart w:id="34" w:name="_Toc96954867"/>
      <w:bookmarkEnd w:id="31"/>
      <w:r w:rsidRPr="00C924B6">
        <w:t xml:space="preserve">18 December 2018 – </w:t>
      </w:r>
      <w:r w:rsidR="00026B5F" w:rsidRPr="00C924B6">
        <w:t>GPE</w:t>
      </w:r>
      <w:r w:rsidRPr="00C924B6">
        <w:t>N</w:t>
      </w:r>
      <w:r w:rsidR="00026B5F" w:rsidRPr="00C924B6">
        <w:t xml:space="preserve"> Network Training Session 1: How to Run Successful Networks – getting started</w:t>
      </w:r>
      <w:r w:rsidR="00B96C81">
        <w:t xml:space="preserve"> (regional network building – activity 5 grant)</w:t>
      </w:r>
      <w:bookmarkEnd w:id="34"/>
    </w:p>
    <w:p w14:paraId="3E23C6AD" w14:textId="77777777" w:rsidR="00026B5F" w:rsidRPr="00026B5F" w:rsidRDefault="00026B5F" w:rsidP="00026B5F"/>
    <w:p w14:paraId="1B38AE9A" w14:textId="77777777" w:rsidR="00026B5F" w:rsidRPr="007A5ED6" w:rsidRDefault="00026B5F" w:rsidP="00C02EFF">
      <w:pPr>
        <w:pStyle w:val="Heading3"/>
      </w:pPr>
      <w:bookmarkStart w:id="35" w:name="_Toc96954868"/>
      <w:r w:rsidRPr="007A5ED6">
        <w:t>Summary</w:t>
      </w:r>
      <w:bookmarkEnd w:id="35"/>
    </w:p>
    <w:p w14:paraId="5CCFEECF" w14:textId="77777777" w:rsidR="00026B5F" w:rsidRDefault="00026B5F" w:rsidP="00026B5F">
      <w:pPr>
        <w:spacing w:line="360" w:lineRule="auto"/>
        <w:rPr>
          <w:rFonts w:ascii="Century Gothic" w:hAnsi="Century Gothic"/>
          <w:bCs/>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sidRPr="00026B5F">
        <w:rPr>
          <w:rFonts w:ascii="Century Gothic" w:hAnsi="Century Gothic"/>
          <w:sz w:val="20"/>
          <w:szCs w:val="20"/>
        </w:rPr>
        <w:t>18 December 2018</w:t>
      </w:r>
      <w:r>
        <w:rPr>
          <w:rFonts w:ascii="Century Gothic" w:hAnsi="Century Gothic"/>
          <w:sz w:val="20"/>
          <w:szCs w:val="20"/>
        </w:rPr>
        <w:t>,</w:t>
      </w:r>
      <w:r w:rsidRPr="00026B5F">
        <w:rPr>
          <w:rFonts w:ascii="Century Gothic" w:hAnsi="Century Gothic"/>
          <w:sz w:val="20"/>
          <w:szCs w:val="20"/>
        </w:rPr>
        <w:t xml:space="preserve"> 11</w:t>
      </w:r>
      <w:r>
        <w:rPr>
          <w:rFonts w:ascii="Century Gothic" w:hAnsi="Century Gothic"/>
          <w:sz w:val="20"/>
          <w:szCs w:val="20"/>
        </w:rPr>
        <w:t>:</w:t>
      </w:r>
      <w:r w:rsidRPr="00026B5F">
        <w:rPr>
          <w:rFonts w:ascii="Century Gothic" w:hAnsi="Century Gothic"/>
          <w:sz w:val="20"/>
          <w:szCs w:val="20"/>
        </w:rPr>
        <w:t>00 GMT</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w:t>
      </w:r>
      <w:r w:rsidRPr="00026B5F">
        <w:rPr>
          <w:rFonts w:ascii="Century Gothic" w:hAnsi="Century Gothic"/>
          <w:bCs/>
          <w:sz w:val="20"/>
          <w:szCs w:val="20"/>
        </w:rPr>
        <w:t>Sarah Lennard-Brown</w:t>
      </w:r>
    </w:p>
    <w:p w14:paraId="1D485A27" w14:textId="49299F45" w:rsidR="00026B5F" w:rsidRPr="00026B5F" w:rsidRDefault="00026B5F" w:rsidP="00026B5F">
      <w:pPr>
        <w:spacing w:line="360" w:lineRule="auto"/>
        <w:rPr>
          <w:rFonts w:ascii="Century Gothic" w:hAnsi="Century Gothic"/>
          <w:sz w:val="20"/>
          <w:szCs w:val="20"/>
        </w:rPr>
      </w:pPr>
      <w:r w:rsidRPr="00026B5F">
        <w:rPr>
          <w:rFonts w:ascii="Century Gothic" w:hAnsi="Century Gothic"/>
          <w:b/>
          <w:sz w:val="20"/>
          <w:szCs w:val="20"/>
        </w:rPr>
        <w:t>Description:</w:t>
      </w:r>
      <w:r w:rsidRPr="00026B5F">
        <w:rPr>
          <w:rFonts w:ascii="Century Gothic" w:hAnsi="Century Gothic"/>
          <w:sz w:val="20"/>
          <w:szCs w:val="20"/>
        </w:rPr>
        <w:t xml:space="preserve"> Training webinar for people running GPEN Regional Networks</w:t>
      </w:r>
      <w:r>
        <w:rPr>
          <w:rFonts w:ascii="Century Gothic" w:hAnsi="Century Gothic"/>
          <w:sz w:val="20"/>
          <w:szCs w:val="20"/>
        </w:rPr>
        <w:t xml:space="preserve">. </w:t>
      </w:r>
      <w:r w:rsidRPr="00026B5F">
        <w:rPr>
          <w:rFonts w:ascii="Century Gothic" w:hAnsi="Century Gothic"/>
          <w:sz w:val="20"/>
          <w:szCs w:val="20"/>
        </w:rPr>
        <w:t>At the end of this session students will understand:</w:t>
      </w:r>
    </w:p>
    <w:p w14:paraId="7BB73E3D" w14:textId="77777777" w:rsidR="00026B5F" w:rsidRPr="00026B5F" w:rsidRDefault="00026B5F" w:rsidP="00B53F00">
      <w:pPr>
        <w:numPr>
          <w:ilvl w:val="0"/>
          <w:numId w:val="14"/>
        </w:numPr>
        <w:shd w:val="clear" w:color="auto" w:fill="FFFFFF"/>
        <w:spacing w:line="360" w:lineRule="auto"/>
        <w:rPr>
          <w:rFonts w:ascii="Century Gothic" w:hAnsi="Century Gothic"/>
          <w:sz w:val="20"/>
          <w:szCs w:val="20"/>
        </w:rPr>
      </w:pPr>
      <w:r w:rsidRPr="00026B5F">
        <w:rPr>
          <w:rFonts w:ascii="Century Gothic" w:hAnsi="Century Gothic"/>
          <w:sz w:val="20"/>
          <w:szCs w:val="20"/>
        </w:rPr>
        <w:t>what peer networks are</w:t>
      </w:r>
    </w:p>
    <w:p w14:paraId="3FDBB394" w14:textId="77777777" w:rsidR="00026B5F" w:rsidRPr="00026B5F" w:rsidRDefault="00026B5F" w:rsidP="00B53F00">
      <w:pPr>
        <w:numPr>
          <w:ilvl w:val="0"/>
          <w:numId w:val="14"/>
        </w:numPr>
        <w:shd w:val="clear" w:color="auto" w:fill="FFFFFF"/>
        <w:spacing w:line="360" w:lineRule="auto"/>
        <w:rPr>
          <w:rFonts w:ascii="Century Gothic" w:hAnsi="Century Gothic"/>
          <w:sz w:val="20"/>
          <w:szCs w:val="20"/>
        </w:rPr>
      </w:pPr>
      <w:r w:rsidRPr="00026B5F">
        <w:rPr>
          <w:rFonts w:ascii="Century Gothic" w:hAnsi="Century Gothic"/>
          <w:sz w:val="20"/>
          <w:szCs w:val="20"/>
        </w:rPr>
        <w:t>why they are important</w:t>
      </w:r>
    </w:p>
    <w:p w14:paraId="6A8513B3" w14:textId="77777777" w:rsidR="00026B5F" w:rsidRPr="00026B5F" w:rsidRDefault="00026B5F" w:rsidP="00B53F00">
      <w:pPr>
        <w:numPr>
          <w:ilvl w:val="0"/>
          <w:numId w:val="14"/>
        </w:numPr>
        <w:shd w:val="clear" w:color="auto" w:fill="FFFFFF"/>
        <w:spacing w:line="360" w:lineRule="auto"/>
        <w:rPr>
          <w:rFonts w:ascii="Century Gothic" w:hAnsi="Century Gothic"/>
          <w:sz w:val="20"/>
          <w:szCs w:val="20"/>
        </w:rPr>
      </w:pPr>
      <w:r w:rsidRPr="00026B5F">
        <w:rPr>
          <w:rFonts w:ascii="Century Gothic" w:hAnsi="Century Gothic"/>
          <w:sz w:val="20"/>
          <w:szCs w:val="20"/>
        </w:rPr>
        <w:t>how to set goals for your cybercrime prosecution networks</w:t>
      </w:r>
    </w:p>
    <w:p w14:paraId="0E519931" w14:textId="77777777" w:rsidR="00026B5F" w:rsidRPr="00026B5F" w:rsidRDefault="00026B5F" w:rsidP="00B53F00">
      <w:pPr>
        <w:numPr>
          <w:ilvl w:val="0"/>
          <w:numId w:val="14"/>
        </w:numPr>
        <w:shd w:val="clear" w:color="auto" w:fill="FFFFFF"/>
        <w:spacing w:line="360" w:lineRule="auto"/>
        <w:rPr>
          <w:rFonts w:ascii="Century Gothic" w:hAnsi="Century Gothic"/>
          <w:sz w:val="20"/>
          <w:szCs w:val="20"/>
        </w:rPr>
      </w:pPr>
      <w:r w:rsidRPr="00026B5F">
        <w:rPr>
          <w:rFonts w:ascii="Century Gothic" w:hAnsi="Century Gothic"/>
          <w:sz w:val="20"/>
          <w:szCs w:val="20"/>
        </w:rPr>
        <w:t>how to find resources for networks</w:t>
      </w:r>
    </w:p>
    <w:p w14:paraId="6B6E9423" w14:textId="77777777" w:rsidR="00026B5F" w:rsidRPr="00026B5F" w:rsidRDefault="00026B5F" w:rsidP="00B53F00">
      <w:pPr>
        <w:numPr>
          <w:ilvl w:val="0"/>
          <w:numId w:val="14"/>
        </w:numPr>
        <w:shd w:val="clear" w:color="auto" w:fill="FFFFFF"/>
        <w:spacing w:line="360" w:lineRule="auto"/>
        <w:rPr>
          <w:rFonts w:ascii="Century Gothic" w:hAnsi="Century Gothic"/>
          <w:sz w:val="20"/>
          <w:szCs w:val="20"/>
        </w:rPr>
      </w:pPr>
      <w:r w:rsidRPr="00026B5F">
        <w:rPr>
          <w:rFonts w:ascii="Century Gothic" w:hAnsi="Century Gothic"/>
          <w:sz w:val="20"/>
          <w:szCs w:val="20"/>
        </w:rPr>
        <w:t>how to run a webinar</w:t>
      </w:r>
    </w:p>
    <w:p w14:paraId="462473FE" w14:textId="77777777" w:rsidR="0012103F" w:rsidRPr="007A5ED6" w:rsidRDefault="0012103F" w:rsidP="00C02EFF">
      <w:pPr>
        <w:pStyle w:val="Heading3"/>
      </w:pPr>
      <w:bookmarkStart w:id="36" w:name="_Toc96954869"/>
      <w:r w:rsidRPr="007A5ED6">
        <w:t>Attendees</w:t>
      </w:r>
      <w:bookmarkEnd w:id="36"/>
    </w:p>
    <w:p w14:paraId="7F82BB4D" w14:textId="4687E0F9" w:rsidR="0012103F" w:rsidRDefault="00DB5A14" w:rsidP="0012103F">
      <w:pPr>
        <w:spacing w:line="360" w:lineRule="auto"/>
        <w:rPr>
          <w:rFonts w:ascii="Century Gothic" w:hAnsi="Century Gothic"/>
          <w:sz w:val="20"/>
          <w:szCs w:val="20"/>
        </w:rPr>
      </w:pPr>
      <w:r w:rsidRPr="007A5ED6">
        <w:rPr>
          <w:rFonts w:ascii="Century Gothic" w:hAnsi="Century Gothic"/>
          <w:sz w:val="20"/>
          <w:szCs w:val="20"/>
        </w:rPr>
        <w:t>Presenter</w:t>
      </w:r>
      <w:r w:rsidR="0012103F" w:rsidRPr="007A5ED6">
        <w:rPr>
          <w:rFonts w:ascii="Century Gothic" w:hAnsi="Century Gothic"/>
          <w:sz w:val="20"/>
          <w:szCs w:val="20"/>
        </w:rPr>
        <w:t>: Sarah Lennard-Brown</w:t>
      </w:r>
    </w:p>
    <w:p w14:paraId="65CE8A25" w14:textId="54C3C17B" w:rsidR="00C924B6" w:rsidRDefault="00C924B6" w:rsidP="0012103F">
      <w:pPr>
        <w:spacing w:line="360" w:lineRule="auto"/>
        <w:rPr>
          <w:rFonts w:ascii="Century Gothic" w:hAnsi="Century Gothic"/>
          <w:sz w:val="20"/>
          <w:szCs w:val="20"/>
        </w:rPr>
      </w:pPr>
      <w:r>
        <w:rPr>
          <w:rFonts w:ascii="Century Gothic" w:hAnsi="Century Gothic"/>
          <w:sz w:val="20"/>
          <w:szCs w:val="20"/>
        </w:rPr>
        <w:t xml:space="preserve">IAP: </w:t>
      </w:r>
      <w:r w:rsidRPr="00DB5A14">
        <w:rPr>
          <w:rFonts w:ascii="Century Gothic" w:hAnsi="Century Gothic"/>
          <w:sz w:val="20"/>
          <w:szCs w:val="20"/>
        </w:rPr>
        <w:t>Edith Van den Broeck</w:t>
      </w:r>
      <w:r>
        <w:rPr>
          <w:rFonts w:ascii="Century Gothic" w:hAnsi="Century Gothic"/>
          <w:sz w:val="20"/>
          <w:szCs w:val="20"/>
        </w:rPr>
        <w:t xml:space="preserve">, </w:t>
      </w:r>
      <w:r w:rsidRPr="00DB5A14">
        <w:rPr>
          <w:rFonts w:ascii="Century Gothic" w:hAnsi="Century Gothic"/>
          <w:sz w:val="20"/>
          <w:szCs w:val="20"/>
        </w:rPr>
        <w:t xml:space="preserve">Esther George  </w:t>
      </w:r>
    </w:p>
    <w:p w14:paraId="74E27927" w14:textId="55E9C312" w:rsidR="00B96C81" w:rsidRDefault="00B96C81" w:rsidP="0012103F">
      <w:pPr>
        <w:spacing w:line="360" w:lineRule="auto"/>
        <w:rPr>
          <w:rFonts w:ascii="Century Gothic" w:hAnsi="Century Gothic"/>
          <w:sz w:val="20"/>
          <w:szCs w:val="20"/>
        </w:rPr>
      </w:pPr>
      <w:r w:rsidRPr="00B96C81">
        <w:rPr>
          <w:rFonts w:ascii="Century Gothic" w:hAnsi="Century Gothic"/>
          <w:b/>
          <w:sz w:val="20"/>
          <w:szCs w:val="20"/>
        </w:rPr>
        <w:lastRenderedPageBreak/>
        <w:t>11 participants from 9 countries</w:t>
      </w:r>
      <w:r>
        <w:rPr>
          <w:rFonts w:ascii="Century Gothic" w:hAnsi="Century Gothic"/>
          <w:sz w:val="20"/>
          <w:szCs w:val="20"/>
        </w:rPr>
        <w:t xml:space="preserve"> (Australia, Azerbaijan, Malawi, Mauritius, Nigeria, Samoa, Tanzania)</w:t>
      </w:r>
    </w:p>
    <w:p w14:paraId="264AA0EE" w14:textId="77777777" w:rsidR="00D6627A" w:rsidRDefault="00D6627A" w:rsidP="00D6627A">
      <w:pPr>
        <w:shd w:val="clear" w:color="auto" w:fill="FFFFFF"/>
        <w:spacing w:line="360" w:lineRule="auto"/>
      </w:pPr>
    </w:p>
    <w:p w14:paraId="1AE92479" w14:textId="6011CF4D" w:rsidR="00676713" w:rsidRPr="007A5ED6" w:rsidRDefault="00676713" w:rsidP="00D6627A">
      <w:pPr>
        <w:shd w:val="clear" w:color="auto" w:fill="FFFFFF"/>
        <w:spacing w:line="360" w:lineRule="auto"/>
        <w:sectPr w:rsidR="00676713" w:rsidRPr="007A5ED6" w:rsidSect="00F17A6E">
          <w:footerReference w:type="default" r:id="rId13"/>
          <w:headerReference w:type="first" r:id="rId14"/>
          <w:type w:val="continuous"/>
          <w:pgSz w:w="11906" w:h="16838"/>
          <w:pgMar w:top="1701" w:right="1304" w:bottom="1134" w:left="1304" w:header="709" w:footer="709" w:gutter="0"/>
          <w:cols w:space="708"/>
          <w:titlePg/>
          <w:docGrid w:linePitch="360"/>
        </w:sectPr>
      </w:pPr>
    </w:p>
    <w:p w14:paraId="4F6328AD" w14:textId="6893C011" w:rsidR="00895010" w:rsidRPr="007A5ED6" w:rsidRDefault="00895010" w:rsidP="00C02EFF">
      <w:pPr>
        <w:pStyle w:val="Heading2"/>
      </w:pPr>
      <w:bookmarkStart w:id="37" w:name="_Toc96954870"/>
      <w:r w:rsidRPr="007A5ED6">
        <w:t>9 January 2019 – Cross-border access to data and basics of computer and mobile forensics including encryption issues</w:t>
      </w:r>
      <w:bookmarkEnd w:id="37"/>
      <w:r w:rsidR="004637AC" w:rsidRPr="007A5ED6">
        <w:t xml:space="preserve"> </w:t>
      </w:r>
    </w:p>
    <w:p w14:paraId="2A1C46BF" w14:textId="7D89B522" w:rsidR="00895010" w:rsidRPr="007A5ED6" w:rsidRDefault="00895010" w:rsidP="00C02EFF">
      <w:pPr>
        <w:pStyle w:val="Heading3"/>
      </w:pPr>
      <w:bookmarkStart w:id="38" w:name="_Toc96954871"/>
      <w:r w:rsidRPr="007A5ED6">
        <w:t>Summary</w:t>
      </w:r>
      <w:bookmarkEnd w:id="38"/>
    </w:p>
    <w:p w14:paraId="7162FB76" w14:textId="77777777" w:rsidR="00895010" w:rsidRPr="007A5ED6" w:rsidRDefault="00895010" w:rsidP="00895010">
      <w:pPr>
        <w:spacing w:line="360" w:lineRule="auto"/>
        <w:rPr>
          <w:rFonts w:ascii="Century Gothic" w:hAnsi="Century Gothic"/>
          <w:b/>
          <w:bCs/>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9 January 2019, 15:00 Central European Time </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w:t>
      </w:r>
      <w:r w:rsidRPr="007A5ED6">
        <w:rPr>
          <w:rFonts w:ascii="Century Gothic" w:hAnsi="Century Gothic"/>
          <w:bCs/>
          <w:sz w:val="20"/>
          <w:szCs w:val="20"/>
        </w:rPr>
        <w:t>Savina Gruičić</w:t>
      </w:r>
    </w:p>
    <w:p w14:paraId="7FD75AC6" w14:textId="77777777" w:rsidR="001778D8" w:rsidRPr="007A5ED6" w:rsidRDefault="00895010" w:rsidP="001778D8">
      <w:pPr>
        <w:spacing w:line="360" w:lineRule="auto"/>
        <w:rPr>
          <w:rFonts w:ascii="Century Gothic" w:hAnsi="Century Gothic"/>
          <w:sz w:val="20"/>
          <w:szCs w:val="20"/>
        </w:rPr>
      </w:pPr>
      <w:r w:rsidRPr="007A5ED6">
        <w:rPr>
          <w:rFonts w:ascii="Century Gothic" w:hAnsi="Century Gothic"/>
          <w:b/>
          <w:sz w:val="20"/>
          <w:szCs w:val="20"/>
        </w:rPr>
        <w:t>Description</w:t>
      </w:r>
      <w:r w:rsidRPr="007A5ED6">
        <w:rPr>
          <w:rFonts w:ascii="Century Gothic" w:hAnsi="Century Gothic"/>
          <w:sz w:val="20"/>
          <w:szCs w:val="20"/>
        </w:rPr>
        <w:t xml:space="preserve">: </w:t>
      </w:r>
      <w:r w:rsidR="001778D8" w:rsidRPr="007A5ED6">
        <w:rPr>
          <w:rFonts w:ascii="Century Gothic" w:hAnsi="Century Gothic"/>
          <w:sz w:val="20"/>
          <w:szCs w:val="20"/>
        </w:rPr>
        <w:t>The presentation will cover basics of digital forensics, which includes both computer and mobile forensics. We will go through the methodology of the digital forensics investigation process, with focus on standard operating procedures and rules that must be obeyed when conducting such investigation. At the end of this webinar participants will understand the importance of proper handling, seizing and examining digital evidence in order to be admissible in court. The numerous issues related to encryption and cross-border access to digital data and the necessity of international cooperation, interdepartmental support and most importantly, education will be presented.</w:t>
      </w:r>
    </w:p>
    <w:p w14:paraId="54802F45" w14:textId="77777777" w:rsidR="00895010" w:rsidRPr="007A5ED6" w:rsidRDefault="00895010" w:rsidP="00C02EFF">
      <w:pPr>
        <w:pStyle w:val="Heading3"/>
      </w:pPr>
      <w:bookmarkStart w:id="39" w:name="_Toc96954872"/>
      <w:r w:rsidRPr="007A5ED6">
        <w:t>Attendees</w:t>
      </w:r>
      <w:bookmarkEnd w:id="39"/>
    </w:p>
    <w:p w14:paraId="54A259DC" w14:textId="77777777" w:rsidR="00895010" w:rsidRPr="007A5ED6" w:rsidRDefault="00895010" w:rsidP="00895010">
      <w:pPr>
        <w:shd w:val="clear" w:color="auto" w:fill="FFFFFF"/>
        <w:spacing w:line="360" w:lineRule="auto"/>
        <w:rPr>
          <w:rFonts w:ascii="Century Gothic" w:hAnsi="Century Gothic"/>
          <w:sz w:val="20"/>
          <w:szCs w:val="20"/>
        </w:rPr>
      </w:pPr>
      <w:r w:rsidRPr="007A5ED6">
        <w:rPr>
          <w:rFonts w:ascii="Century Gothic" w:hAnsi="Century Gothic"/>
          <w:sz w:val="20"/>
          <w:szCs w:val="20"/>
        </w:rPr>
        <w:t>Organisers/IAP: Danya Chaikel, Edith Edith van den Broeck</w:t>
      </w:r>
    </w:p>
    <w:p w14:paraId="735E270F" w14:textId="6E43E8A1" w:rsidR="00895010" w:rsidRDefault="00895010" w:rsidP="00895010">
      <w:pPr>
        <w:shd w:val="clear" w:color="auto" w:fill="FFFFFF"/>
        <w:spacing w:line="360" w:lineRule="auto"/>
        <w:rPr>
          <w:rFonts w:ascii="Century Gothic" w:hAnsi="Century Gothic"/>
          <w:bCs/>
          <w:sz w:val="20"/>
          <w:szCs w:val="20"/>
        </w:rPr>
      </w:pPr>
      <w:r w:rsidRPr="007A5ED6">
        <w:rPr>
          <w:rFonts w:ascii="Century Gothic" w:hAnsi="Century Gothic"/>
          <w:sz w:val="20"/>
          <w:szCs w:val="20"/>
        </w:rPr>
        <w:t xml:space="preserve">Presenter: </w:t>
      </w:r>
      <w:r w:rsidR="00E652A0" w:rsidRPr="007A5ED6">
        <w:rPr>
          <w:rFonts w:ascii="Century Gothic" w:hAnsi="Century Gothic"/>
          <w:bCs/>
          <w:sz w:val="20"/>
          <w:szCs w:val="20"/>
        </w:rPr>
        <w:t>Savina Gruičić</w:t>
      </w:r>
    </w:p>
    <w:p w14:paraId="22DD1A95" w14:textId="79EE6A8A" w:rsidR="00F56434" w:rsidRDefault="00F56434" w:rsidP="00F56434">
      <w:pPr>
        <w:shd w:val="clear" w:color="auto" w:fill="FFFFFF"/>
        <w:spacing w:line="360" w:lineRule="auto"/>
        <w:rPr>
          <w:rFonts w:ascii="Century Gothic" w:hAnsi="Century Gothic"/>
          <w:sz w:val="20"/>
          <w:szCs w:val="20"/>
        </w:rPr>
      </w:pPr>
      <w:r>
        <w:rPr>
          <w:rFonts w:ascii="Century Gothic" w:hAnsi="Century Gothic"/>
          <w:b/>
          <w:sz w:val="20"/>
          <w:szCs w:val="20"/>
        </w:rPr>
        <w:t>137</w:t>
      </w:r>
      <w:r w:rsidRPr="00217EF3">
        <w:rPr>
          <w:rFonts w:ascii="Century Gothic" w:hAnsi="Century Gothic"/>
          <w:b/>
          <w:sz w:val="20"/>
          <w:szCs w:val="20"/>
        </w:rPr>
        <w:t xml:space="preserve"> participants from </w:t>
      </w:r>
      <w:r>
        <w:rPr>
          <w:rFonts w:ascii="Century Gothic" w:hAnsi="Century Gothic"/>
          <w:b/>
          <w:sz w:val="20"/>
          <w:szCs w:val="20"/>
        </w:rPr>
        <w:t>27</w:t>
      </w:r>
      <w:r w:rsidRPr="00217EF3">
        <w:rPr>
          <w:rFonts w:ascii="Century Gothic" w:hAnsi="Century Gothic"/>
          <w:b/>
          <w:sz w:val="20"/>
          <w:szCs w:val="20"/>
        </w:rPr>
        <w:t xml:space="preserve"> countries</w:t>
      </w:r>
      <w:r>
        <w:rPr>
          <w:rFonts w:ascii="Century Gothic" w:hAnsi="Century Gothic"/>
          <w:sz w:val="20"/>
          <w:szCs w:val="20"/>
        </w:rPr>
        <w:t xml:space="preserve"> (</w:t>
      </w:r>
      <w:r w:rsidRPr="00F56434">
        <w:rPr>
          <w:rFonts w:ascii="Century Gothic" w:hAnsi="Century Gothic"/>
          <w:sz w:val="20"/>
          <w:szCs w:val="20"/>
        </w:rPr>
        <w:t>Australia</w:t>
      </w:r>
      <w:r w:rsidR="00F966EA">
        <w:rPr>
          <w:rFonts w:ascii="Century Gothic" w:hAnsi="Century Gothic"/>
          <w:sz w:val="20"/>
          <w:szCs w:val="20"/>
        </w:rPr>
        <w:t xml:space="preserve">, </w:t>
      </w:r>
      <w:r w:rsidRPr="00F56434">
        <w:rPr>
          <w:rFonts w:ascii="Century Gothic" w:hAnsi="Century Gothic"/>
          <w:sz w:val="20"/>
          <w:szCs w:val="20"/>
        </w:rPr>
        <w:t>Brazil</w:t>
      </w:r>
      <w:r w:rsidR="00F966EA">
        <w:rPr>
          <w:rFonts w:ascii="Century Gothic" w:hAnsi="Century Gothic"/>
          <w:sz w:val="20"/>
          <w:szCs w:val="20"/>
        </w:rPr>
        <w:t xml:space="preserve">, </w:t>
      </w:r>
      <w:r w:rsidRPr="00F56434">
        <w:rPr>
          <w:rFonts w:ascii="Century Gothic" w:hAnsi="Century Gothic"/>
          <w:sz w:val="20"/>
          <w:szCs w:val="20"/>
        </w:rPr>
        <w:t>Burundi</w:t>
      </w:r>
      <w:r w:rsidR="00F966EA">
        <w:rPr>
          <w:rFonts w:ascii="Century Gothic" w:hAnsi="Century Gothic"/>
          <w:sz w:val="20"/>
          <w:szCs w:val="20"/>
        </w:rPr>
        <w:t xml:space="preserve">, </w:t>
      </w:r>
      <w:r w:rsidRPr="00F56434">
        <w:rPr>
          <w:rFonts w:ascii="Century Gothic" w:hAnsi="Century Gothic"/>
          <w:sz w:val="20"/>
          <w:szCs w:val="20"/>
        </w:rPr>
        <w:t>Canada</w:t>
      </w:r>
      <w:r w:rsidR="00F966EA">
        <w:rPr>
          <w:rFonts w:ascii="Century Gothic" w:hAnsi="Century Gothic"/>
          <w:sz w:val="20"/>
          <w:szCs w:val="20"/>
        </w:rPr>
        <w:t xml:space="preserve">, </w:t>
      </w:r>
      <w:r w:rsidRPr="00F56434">
        <w:rPr>
          <w:rFonts w:ascii="Century Gothic" w:hAnsi="Century Gothic"/>
          <w:sz w:val="20"/>
          <w:szCs w:val="20"/>
        </w:rPr>
        <w:t>Chile</w:t>
      </w:r>
      <w:r w:rsidR="00F966EA">
        <w:rPr>
          <w:rFonts w:ascii="Century Gothic" w:hAnsi="Century Gothic"/>
          <w:sz w:val="20"/>
          <w:szCs w:val="20"/>
        </w:rPr>
        <w:t xml:space="preserve">, </w:t>
      </w:r>
      <w:r w:rsidRPr="00F56434">
        <w:rPr>
          <w:rFonts w:ascii="Century Gothic" w:hAnsi="Century Gothic"/>
          <w:sz w:val="20"/>
          <w:szCs w:val="20"/>
        </w:rPr>
        <w:t>Estonia</w:t>
      </w:r>
      <w:r w:rsidR="00F966EA">
        <w:rPr>
          <w:rFonts w:ascii="Century Gothic" w:hAnsi="Century Gothic"/>
          <w:sz w:val="20"/>
          <w:szCs w:val="20"/>
        </w:rPr>
        <w:t xml:space="preserve">, </w:t>
      </w:r>
      <w:r w:rsidRPr="00F56434">
        <w:rPr>
          <w:rFonts w:ascii="Century Gothic" w:hAnsi="Century Gothic"/>
          <w:sz w:val="20"/>
          <w:szCs w:val="20"/>
        </w:rPr>
        <w:t>Greece</w:t>
      </w:r>
      <w:r w:rsidR="00F966EA">
        <w:rPr>
          <w:rFonts w:ascii="Century Gothic" w:hAnsi="Century Gothic"/>
          <w:sz w:val="20"/>
          <w:szCs w:val="20"/>
        </w:rPr>
        <w:t xml:space="preserve">, </w:t>
      </w:r>
      <w:r w:rsidRPr="00F56434">
        <w:rPr>
          <w:rFonts w:ascii="Century Gothic" w:hAnsi="Century Gothic"/>
          <w:sz w:val="20"/>
          <w:szCs w:val="20"/>
        </w:rPr>
        <w:t>Haiti</w:t>
      </w:r>
      <w:r w:rsidR="00F966EA">
        <w:rPr>
          <w:rFonts w:ascii="Century Gothic" w:hAnsi="Century Gothic"/>
          <w:sz w:val="20"/>
          <w:szCs w:val="20"/>
        </w:rPr>
        <w:t xml:space="preserve">, </w:t>
      </w:r>
      <w:r w:rsidRPr="00F56434">
        <w:rPr>
          <w:rFonts w:ascii="Century Gothic" w:hAnsi="Century Gothic"/>
          <w:sz w:val="20"/>
          <w:szCs w:val="20"/>
        </w:rPr>
        <w:t>Ireland</w:t>
      </w:r>
      <w:r w:rsidR="00F966EA">
        <w:rPr>
          <w:rFonts w:ascii="Century Gothic" w:hAnsi="Century Gothic"/>
          <w:sz w:val="20"/>
          <w:szCs w:val="20"/>
        </w:rPr>
        <w:t xml:space="preserve">, </w:t>
      </w:r>
      <w:r w:rsidRPr="00F56434">
        <w:rPr>
          <w:rFonts w:ascii="Century Gothic" w:hAnsi="Century Gothic"/>
          <w:sz w:val="20"/>
          <w:szCs w:val="20"/>
        </w:rPr>
        <w:t>Kenya</w:t>
      </w:r>
      <w:r w:rsidR="00F966EA">
        <w:rPr>
          <w:rFonts w:ascii="Century Gothic" w:hAnsi="Century Gothic"/>
          <w:sz w:val="20"/>
          <w:szCs w:val="20"/>
        </w:rPr>
        <w:t xml:space="preserve">, </w:t>
      </w:r>
      <w:r w:rsidRPr="00F56434">
        <w:rPr>
          <w:rFonts w:ascii="Century Gothic" w:hAnsi="Century Gothic"/>
          <w:sz w:val="20"/>
          <w:szCs w:val="20"/>
        </w:rPr>
        <w:t>Maldives</w:t>
      </w:r>
      <w:r w:rsidR="00F966EA">
        <w:rPr>
          <w:rFonts w:ascii="Century Gothic" w:hAnsi="Century Gothic"/>
          <w:sz w:val="20"/>
          <w:szCs w:val="20"/>
        </w:rPr>
        <w:t xml:space="preserve">, </w:t>
      </w:r>
      <w:r w:rsidRPr="00F56434">
        <w:rPr>
          <w:rFonts w:ascii="Century Gothic" w:hAnsi="Century Gothic"/>
          <w:sz w:val="20"/>
          <w:szCs w:val="20"/>
        </w:rPr>
        <w:t>Mauritius</w:t>
      </w:r>
      <w:r w:rsidR="00F966EA">
        <w:rPr>
          <w:rFonts w:ascii="Century Gothic" w:hAnsi="Century Gothic"/>
          <w:sz w:val="20"/>
          <w:szCs w:val="20"/>
        </w:rPr>
        <w:t xml:space="preserve">, </w:t>
      </w:r>
      <w:r w:rsidRPr="00F56434">
        <w:rPr>
          <w:rFonts w:ascii="Century Gothic" w:hAnsi="Century Gothic"/>
          <w:sz w:val="20"/>
          <w:szCs w:val="20"/>
        </w:rPr>
        <w:t>Nepal</w:t>
      </w:r>
      <w:r w:rsidR="00F966EA">
        <w:rPr>
          <w:rFonts w:ascii="Century Gothic" w:hAnsi="Century Gothic"/>
          <w:sz w:val="20"/>
          <w:szCs w:val="20"/>
        </w:rPr>
        <w:t xml:space="preserve">, </w:t>
      </w:r>
      <w:r w:rsidRPr="00F56434">
        <w:rPr>
          <w:rFonts w:ascii="Century Gothic" w:hAnsi="Century Gothic"/>
          <w:sz w:val="20"/>
          <w:szCs w:val="20"/>
        </w:rPr>
        <w:t>Netherlands</w:t>
      </w:r>
      <w:r w:rsidR="00F966EA">
        <w:rPr>
          <w:rFonts w:ascii="Century Gothic" w:hAnsi="Century Gothic"/>
          <w:sz w:val="20"/>
          <w:szCs w:val="20"/>
        </w:rPr>
        <w:t xml:space="preserve">, </w:t>
      </w:r>
      <w:r w:rsidRPr="00F56434">
        <w:rPr>
          <w:rFonts w:ascii="Century Gothic" w:hAnsi="Century Gothic"/>
          <w:sz w:val="20"/>
          <w:szCs w:val="20"/>
        </w:rPr>
        <w:t>Nigeria</w:t>
      </w:r>
      <w:r w:rsidR="00F966EA">
        <w:rPr>
          <w:rFonts w:ascii="Century Gothic" w:hAnsi="Century Gothic"/>
          <w:sz w:val="20"/>
          <w:szCs w:val="20"/>
        </w:rPr>
        <w:t xml:space="preserve">, </w:t>
      </w:r>
      <w:r w:rsidRPr="00F56434">
        <w:rPr>
          <w:rFonts w:ascii="Century Gothic" w:hAnsi="Century Gothic"/>
          <w:sz w:val="20"/>
          <w:szCs w:val="20"/>
        </w:rPr>
        <w:t>Pakistan</w:t>
      </w:r>
      <w:r w:rsidR="00F966EA">
        <w:rPr>
          <w:rFonts w:ascii="Century Gothic" w:hAnsi="Century Gothic"/>
          <w:sz w:val="20"/>
          <w:szCs w:val="20"/>
        </w:rPr>
        <w:t xml:space="preserve">, </w:t>
      </w:r>
      <w:r w:rsidRPr="00F56434">
        <w:rPr>
          <w:rFonts w:ascii="Century Gothic" w:hAnsi="Century Gothic"/>
          <w:sz w:val="20"/>
          <w:szCs w:val="20"/>
        </w:rPr>
        <w:t>Philippines</w:t>
      </w:r>
      <w:r w:rsidR="00F966EA">
        <w:rPr>
          <w:rFonts w:ascii="Century Gothic" w:hAnsi="Century Gothic"/>
          <w:sz w:val="20"/>
          <w:szCs w:val="20"/>
        </w:rPr>
        <w:t xml:space="preserve">, </w:t>
      </w:r>
      <w:r w:rsidRPr="00F56434">
        <w:rPr>
          <w:rFonts w:ascii="Century Gothic" w:hAnsi="Century Gothic"/>
          <w:sz w:val="20"/>
          <w:szCs w:val="20"/>
        </w:rPr>
        <w:t>Poland</w:t>
      </w:r>
      <w:r w:rsidR="00F966EA">
        <w:rPr>
          <w:rFonts w:ascii="Century Gothic" w:hAnsi="Century Gothic"/>
          <w:sz w:val="20"/>
          <w:szCs w:val="20"/>
        </w:rPr>
        <w:t xml:space="preserve">, </w:t>
      </w:r>
      <w:r w:rsidRPr="00F56434">
        <w:rPr>
          <w:rFonts w:ascii="Century Gothic" w:hAnsi="Century Gothic"/>
          <w:sz w:val="20"/>
          <w:szCs w:val="20"/>
        </w:rPr>
        <w:t>Saudi Arabia</w:t>
      </w:r>
      <w:r w:rsidR="00F966EA">
        <w:rPr>
          <w:rFonts w:ascii="Century Gothic" w:hAnsi="Century Gothic"/>
          <w:sz w:val="20"/>
          <w:szCs w:val="20"/>
        </w:rPr>
        <w:t xml:space="preserve">, </w:t>
      </w:r>
      <w:r w:rsidRPr="00F56434">
        <w:rPr>
          <w:rFonts w:ascii="Century Gothic" w:hAnsi="Century Gothic"/>
          <w:sz w:val="20"/>
          <w:szCs w:val="20"/>
        </w:rPr>
        <w:t>South Africa</w:t>
      </w:r>
      <w:r w:rsidR="00F966EA">
        <w:rPr>
          <w:rFonts w:ascii="Century Gothic" w:hAnsi="Century Gothic"/>
          <w:sz w:val="20"/>
          <w:szCs w:val="20"/>
        </w:rPr>
        <w:t xml:space="preserve">, </w:t>
      </w:r>
      <w:r w:rsidRPr="00F56434">
        <w:rPr>
          <w:rFonts w:ascii="Century Gothic" w:hAnsi="Century Gothic"/>
          <w:sz w:val="20"/>
          <w:szCs w:val="20"/>
        </w:rPr>
        <w:t>Sweden</w:t>
      </w:r>
      <w:r w:rsidR="00F966EA">
        <w:rPr>
          <w:rFonts w:ascii="Century Gothic" w:hAnsi="Century Gothic"/>
          <w:sz w:val="20"/>
          <w:szCs w:val="20"/>
        </w:rPr>
        <w:t xml:space="preserve">, </w:t>
      </w:r>
      <w:r w:rsidRPr="00F56434">
        <w:rPr>
          <w:rFonts w:ascii="Century Gothic" w:hAnsi="Century Gothic"/>
          <w:sz w:val="20"/>
          <w:szCs w:val="20"/>
        </w:rPr>
        <w:t>Switzerland</w:t>
      </w:r>
      <w:r w:rsidR="00F966EA">
        <w:rPr>
          <w:rFonts w:ascii="Century Gothic" w:hAnsi="Century Gothic"/>
          <w:sz w:val="20"/>
          <w:szCs w:val="20"/>
        </w:rPr>
        <w:t xml:space="preserve">, </w:t>
      </w:r>
      <w:r w:rsidRPr="00F56434">
        <w:rPr>
          <w:rFonts w:ascii="Century Gothic" w:hAnsi="Century Gothic"/>
          <w:sz w:val="20"/>
          <w:szCs w:val="20"/>
        </w:rPr>
        <w:t>Taiwan</w:t>
      </w:r>
      <w:r w:rsidR="00F966EA">
        <w:rPr>
          <w:rFonts w:ascii="Century Gothic" w:hAnsi="Century Gothic"/>
          <w:sz w:val="20"/>
          <w:szCs w:val="20"/>
        </w:rPr>
        <w:t xml:space="preserve">, </w:t>
      </w:r>
      <w:r w:rsidRPr="00F56434">
        <w:rPr>
          <w:rFonts w:ascii="Century Gothic" w:hAnsi="Century Gothic"/>
          <w:sz w:val="20"/>
          <w:szCs w:val="20"/>
        </w:rPr>
        <w:t>Tajikistan</w:t>
      </w:r>
      <w:r w:rsidR="00F966EA">
        <w:rPr>
          <w:rFonts w:ascii="Century Gothic" w:hAnsi="Century Gothic"/>
          <w:sz w:val="20"/>
          <w:szCs w:val="20"/>
        </w:rPr>
        <w:t xml:space="preserve">, </w:t>
      </w:r>
      <w:r w:rsidRPr="00F56434">
        <w:rPr>
          <w:rFonts w:ascii="Century Gothic" w:hAnsi="Century Gothic"/>
          <w:sz w:val="20"/>
          <w:szCs w:val="20"/>
        </w:rPr>
        <w:t>Trinidad and Tobago</w:t>
      </w:r>
      <w:r w:rsidR="00F966EA">
        <w:rPr>
          <w:rFonts w:ascii="Century Gothic" w:hAnsi="Century Gothic"/>
          <w:sz w:val="20"/>
          <w:szCs w:val="20"/>
        </w:rPr>
        <w:t xml:space="preserve">, </w:t>
      </w:r>
      <w:r w:rsidRPr="00F56434">
        <w:rPr>
          <w:rFonts w:ascii="Century Gothic" w:hAnsi="Century Gothic"/>
          <w:sz w:val="20"/>
          <w:szCs w:val="20"/>
        </w:rPr>
        <w:t>UK</w:t>
      </w:r>
      <w:r w:rsidR="00F966EA">
        <w:rPr>
          <w:rFonts w:ascii="Century Gothic" w:hAnsi="Century Gothic"/>
          <w:sz w:val="20"/>
          <w:szCs w:val="20"/>
        </w:rPr>
        <w:t xml:space="preserve">, </w:t>
      </w:r>
      <w:r w:rsidRPr="00F56434">
        <w:rPr>
          <w:rFonts w:ascii="Century Gothic" w:hAnsi="Century Gothic"/>
          <w:sz w:val="20"/>
          <w:szCs w:val="20"/>
        </w:rPr>
        <w:t>US</w:t>
      </w:r>
      <w:r>
        <w:rPr>
          <w:rFonts w:ascii="Century Gothic" w:hAnsi="Century Gothic"/>
          <w:sz w:val="20"/>
          <w:szCs w:val="20"/>
        </w:rPr>
        <w:t>)</w:t>
      </w:r>
    </w:p>
    <w:p w14:paraId="385BFD91" w14:textId="77777777" w:rsidR="00F56434" w:rsidRPr="00F56434" w:rsidRDefault="00F56434" w:rsidP="00895010">
      <w:pPr>
        <w:shd w:val="clear" w:color="auto" w:fill="FFFFFF"/>
        <w:spacing w:line="360" w:lineRule="auto"/>
        <w:rPr>
          <w:rFonts w:ascii="Century Gothic" w:hAnsi="Century Gothic"/>
          <w:b/>
          <w:bCs/>
          <w:sz w:val="20"/>
          <w:szCs w:val="20"/>
        </w:rPr>
      </w:pPr>
    </w:p>
    <w:p w14:paraId="12CFAD49" w14:textId="77777777" w:rsidR="0042527E" w:rsidRPr="00B955CE" w:rsidRDefault="0042527E" w:rsidP="00C02EFF">
      <w:pPr>
        <w:pStyle w:val="Heading2"/>
      </w:pPr>
      <w:bookmarkStart w:id="40" w:name="_Toc536546837"/>
      <w:bookmarkStart w:id="41" w:name="_Toc96954873"/>
      <w:r>
        <w:t>15</w:t>
      </w:r>
      <w:r w:rsidRPr="007A5ED6">
        <w:t xml:space="preserve"> February 2019 – </w:t>
      </w:r>
      <w:r w:rsidRPr="00B955CE">
        <w:rPr>
          <w:lang w:val="en-US"/>
        </w:rPr>
        <w:t>The EU Commission’s proposal to improve cross-border access to electronic evidence within the EU</w:t>
      </w:r>
      <w:bookmarkEnd w:id="40"/>
      <w:bookmarkEnd w:id="41"/>
    </w:p>
    <w:p w14:paraId="44377CB2" w14:textId="77777777" w:rsidR="0042527E" w:rsidRPr="007A5ED6" w:rsidRDefault="0042527E" w:rsidP="00C02EFF">
      <w:pPr>
        <w:pStyle w:val="Heading3"/>
      </w:pPr>
      <w:bookmarkStart w:id="42" w:name="_Toc536546838"/>
      <w:bookmarkStart w:id="43" w:name="_Toc96954874"/>
      <w:r w:rsidRPr="007A5ED6">
        <w:t>Summary</w:t>
      </w:r>
      <w:bookmarkEnd w:id="42"/>
      <w:bookmarkEnd w:id="43"/>
    </w:p>
    <w:p w14:paraId="1FB794D4" w14:textId="77777777" w:rsidR="0042527E" w:rsidRPr="007A5ED6" w:rsidRDefault="0042527E" w:rsidP="0042527E">
      <w:pPr>
        <w:spacing w:line="360" w:lineRule="auto"/>
        <w:rPr>
          <w:rFonts w:ascii="Century Gothic" w:hAnsi="Century Gothic"/>
          <w:b/>
          <w:bCs/>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sidRPr="00CA4664">
        <w:rPr>
          <w:rFonts w:ascii="Century Gothic" w:hAnsi="Century Gothic"/>
          <w:sz w:val="20"/>
          <w:szCs w:val="20"/>
        </w:rPr>
        <w:t>15 February</w:t>
      </w:r>
      <w:r w:rsidRPr="007A5ED6">
        <w:rPr>
          <w:rFonts w:ascii="Century Gothic" w:hAnsi="Century Gothic"/>
          <w:sz w:val="20"/>
          <w:szCs w:val="20"/>
        </w:rPr>
        <w:t xml:space="preserve"> 2019, </w:t>
      </w:r>
      <w:r>
        <w:rPr>
          <w:rFonts w:ascii="Century Gothic" w:hAnsi="Century Gothic"/>
          <w:sz w:val="20"/>
          <w:szCs w:val="20"/>
        </w:rPr>
        <w:t xml:space="preserve">15:00 </w:t>
      </w:r>
      <w:r w:rsidRPr="007A5ED6">
        <w:rPr>
          <w:rFonts w:ascii="Century Gothic" w:hAnsi="Century Gothic"/>
          <w:sz w:val="20"/>
          <w:szCs w:val="20"/>
        </w:rPr>
        <w:t xml:space="preserve">Central European Time </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w:t>
      </w:r>
      <w:r w:rsidRPr="007A5ED6">
        <w:rPr>
          <w:rFonts w:ascii="Century Gothic" w:hAnsi="Century Gothic"/>
          <w:bCs/>
          <w:sz w:val="20"/>
          <w:szCs w:val="20"/>
        </w:rPr>
        <w:t xml:space="preserve">Dr Jean-Baptiste Maillart </w:t>
      </w:r>
    </w:p>
    <w:p w14:paraId="60D54C86" w14:textId="77777777" w:rsidR="0042527E" w:rsidRPr="007A5ED6" w:rsidRDefault="0042527E" w:rsidP="0042527E">
      <w:pPr>
        <w:spacing w:line="360" w:lineRule="auto"/>
        <w:rPr>
          <w:rFonts w:ascii="Century Gothic" w:hAnsi="Century Gothic"/>
          <w:sz w:val="20"/>
          <w:szCs w:val="20"/>
        </w:rPr>
      </w:pPr>
      <w:r w:rsidRPr="007A5ED6">
        <w:rPr>
          <w:rFonts w:ascii="Century Gothic" w:hAnsi="Century Gothic"/>
          <w:b/>
          <w:sz w:val="20"/>
          <w:szCs w:val="20"/>
        </w:rPr>
        <w:t>Description</w:t>
      </w:r>
      <w:r w:rsidRPr="007A5ED6">
        <w:rPr>
          <w:rFonts w:ascii="Century Gothic" w:hAnsi="Century Gothic"/>
          <w:sz w:val="20"/>
          <w:szCs w:val="20"/>
        </w:rPr>
        <w:t xml:space="preserve">: </w:t>
      </w:r>
      <w:r w:rsidRPr="00B955CE">
        <w:rPr>
          <w:rFonts w:ascii="Century Gothic" w:hAnsi="Century Gothic"/>
          <w:sz w:val="20"/>
          <w:szCs w:val="20"/>
        </w:rPr>
        <w:t xml:space="preserve">The importance of electronic evidence in criminal proceedings is rapidly growing. Almost any criminal offense today leaves digital trace that can later on serve as evidence before a court. From a territorial point of view, electronic evidence are very often stored on servers and in data centers in foreign countries or somewhere in the “cloud” in an unknown location. As a result, law enforcement authorities are increasingly confronted with situations in which they need to collect electronic evidence stored outside their territory. However, the problem is that traditional collection mechanisms, such as unilateral transborder access or </w:t>
      </w:r>
      <w:r w:rsidRPr="00B955CE">
        <w:rPr>
          <w:rFonts w:ascii="Century Gothic" w:hAnsi="Century Gothic"/>
          <w:sz w:val="20"/>
          <w:szCs w:val="20"/>
        </w:rPr>
        <w:lastRenderedPageBreak/>
        <w:t>mutual legal assistance mechanisms, are not suitable for seeking digital evidence abroad and therefore often prove unsatisfactory regarding cyber-investigations. In this context, the EU Commission published on 17 April 2018 a proposal to improve cross-border access to electronic evidence within the EU. This proposal, which takes the form of a Directive and a Regulation, includes a set of rules under which a competent authority in a Member State can order a service provider offering its services in the EU, but established or represented in another Member State, to produce or preserve electronic evidence, regardless of the location of the data. In addition, the proposal provides legal safeguards and remedies as well as an obligation for service providers to designate a legal representative in the EU who will be in charge to comply with the aforementioned orders. The presentation will provide a thorough description and analysis of the proposal.</w:t>
      </w:r>
    </w:p>
    <w:p w14:paraId="71E5A3C4" w14:textId="77777777" w:rsidR="0042527E" w:rsidRPr="007A5ED6" w:rsidRDefault="0042527E" w:rsidP="00C02EFF">
      <w:pPr>
        <w:pStyle w:val="Heading3"/>
      </w:pPr>
      <w:bookmarkStart w:id="44" w:name="_Toc536546839"/>
      <w:bookmarkStart w:id="45" w:name="_Toc96954875"/>
      <w:r w:rsidRPr="007A5ED6">
        <w:t>Attendees</w:t>
      </w:r>
      <w:bookmarkEnd w:id="44"/>
      <w:bookmarkEnd w:id="45"/>
    </w:p>
    <w:p w14:paraId="11C89669" w14:textId="3978AA0F" w:rsidR="0042527E" w:rsidRPr="007A5ED6" w:rsidRDefault="0042527E" w:rsidP="0042527E">
      <w:pPr>
        <w:shd w:val="clear" w:color="auto" w:fill="FFFFFF"/>
        <w:spacing w:line="360" w:lineRule="auto"/>
        <w:rPr>
          <w:rFonts w:ascii="Century Gothic" w:hAnsi="Century Gothic"/>
          <w:sz w:val="20"/>
          <w:szCs w:val="20"/>
        </w:rPr>
      </w:pPr>
      <w:r w:rsidRPr="007A5ED6">
        <w:rPr>
          <w:rFonts w:ascii="Century Gothic" w:hAnsi="Century Gothic"/>
          <w:sz w:val="20"/>
          <w:szCs w:val="20"/>
        </w:rPr>
        <w:t xml:space="preserve">Organisers/IAP: Danya Chaikel, Edith </w:t>
      </w:r>
      <w:r w:rsidR="00773905">
        <w:rPr>
          <w:rFonts w:ascii="Century Gothic" w:hAnsi="Century Gothic"/>
          <w:sz w:val="20"/>
          <w:szCs w:val="20"/>
        </w:rPr>
        <w:t>V</w:t>
      </w:r>
      <w:r w:rsidRPr="007A5ED6">
        <w:rPr>
          <w:rFonts w:ascii="Century Gothic" w:hAnsi="Century Gothic"/>
          <w:sz w:val="20"/>
          <w:szCs w:val="20"/>
        </w:rPr>
        <w:t>an den Broeck</w:t>
      </w:r>
    </w:p>
    <w:p w14:paraId="573EE587" w14:textId="48F2A58B" w:rsidR="0042527E" w:rsidRDefault="0042527E" w:rsidP="0042527E">
      <w:pPr>
        <w:shd w:val="clear" w:color="auto" w:fill="FFFFFF"/>
        <w:spacing w:line="360" w:lineRule="auto"/>
        <w:rPr>
          <w:rFonts w:ascii="Century Gothic" w:hAnsi="Century Gothic"/>
          <w:sz w:val="20"/>
          <w:szCs w:val="20"/>
        </w:rPr>
      </w:pPr>
      <w:r>
        <w:rPr>
          <w:rFonts w:ascii="Century Gothic" w:hAnsi="Century Gothic"/>
          <w:b/>
          <w:sz w:val="20"/>
          <w:szCs w:val="20"/>
        </w:rPr>
        <w:t>31</w:t>
      </w:r>
      <w:r w:rsidRPr="00217EF3">
        <w:rPr>
          <w:rFonts w:ascii="Century Gothic" w:hAnsi="Century Gothic"/>
          <w:b/>
          <w:sz w:val="20"/>
          <w:szCs w:val="20"/>
        </w:rPr>
        <w:t xml:space="preserve"> participants from </w:t>
      </w:r>
      <w:r>
        <w:rPr>
          <w:rFonts w:ascii="Century Gothic" w:hAnsi="Century Gothic"/>
          <w:b/>
          <w:sz w:val="20"/>
          <w:szCs w:val="20"/>
        </w:rPr>
        <w:t>20</w:t>
      </w:r>
      <w:r w:rsidRPr="00217EF3">
        <w:rPr>
          <w:rFonts w:ascii="Century Gothic" w:hAnsi="Century Gothic"/>
          <w:b/>
          <w:sz w:val="20"/>
          <w:szCs w:val="20"/>
        </w:rPr>
        <w:t xml:space="preserve"> countries</w:t>
      </w:r>
      <w:r>
        <w:rPr>
          <w:rFonts w:ascii="Century Gothic" w:hAnsi="Century Gothic"/>
          <w:sz w:val="20"/>
          <w:szCs w:val="20"/>
        </w:rPr>
        <w:t xml:space="preserve"> (</w:t>
      </w:r>
      <w:r w:rsidRPr="00F56434">
        <w:rPr>
          <w:rFonts w:ascii="Century Gothic" w:hAnsi="Century Gothic"/>
          <w:sz w:val="20"/>
          <w:szCs w:val="20"/>
        </w:rPr>
        <w:t>Australia</w:t>
      </w:r>
      <w:r>
        <w:rPr>
          <w:rFonts w:ascii="Century Gothic" w:hAnsi="Century Gothic"/>
          <w:sz w:val="20"/>
          <w:szCs w:val="20"/>
        </w:rPr>
        <w:t xml:space="preserve">, </w:t>
      </w:r>
      <w:r w:rsidRPr="00F56434">
        <w:rPr>
          <w:rFonts w:ascii="Century Gothic" w:hAnsi="Century Gothic"/>
          <w:sz w:val="20"/>
          <w:szCs w:val="20"/>
        </w:rPr>
        <w:t>Brazil</w:t>
      </w:r>
      <w:r>
        <w:rPr>
          <w:rFonts w:ascii="Century Gothic" w:hAnsi="Century Gothic"/>
          <w:sz w:val="20"/>
          <w:szCs w:val="20"/>
        </w:rPr>
        <w:t xml:space="preserve">, </w:t>
      </w:r>
      <w:r w:rsidRPr="00F56434">
        <w:rPr>
          <w:rFonts w:ascii="Century Gothic" w:hAnsi="Century Gothic"/>
          <w:sz w:val="20"/>
          <w:szCs w:val="20"/>
        </w:rPr>
        <w:t>Canada</w:t>
      </w:r>
      <w:r>
        <w:rPr>
          <w:rFonts w:ascii="Century Gothic" w:hAnsi="Century Gothic"/>
          <w:sz w:val="20"/>
          <w:szCs w:val="20"/>
        </w:rPr>
        <w:t xml:space="preserve">, </w:t>
      </w:r>
      <w:r w:rsidRPr="00F56434">
        <w:rPr>
          <w:rFonts w:ascii="Century Gothic" w:hAnsi="Century Gothic"/>
          <w:sz w:val="20"/>
          <w:szCs w:val="20"/>
        </w:rPr>
        <w:t>Chile</w:t>
      </w:r>
      <w:r>
        <w:rPr>
          <w:rFonts w:ascii="Century Gothic" w:hAnsi="Century Gothic"/>
          <w:sz w:val="20"/>
          <w:szCs w:val="20"/>
        </w:rPr>
        <w:t xml:space="preserve">, Denmark, </w:t>
      </w:r>
      <w:r w:rsidRPr="00F56434">
        <w:rPr>
          <w:rFonts w:ascii="Century Gothic" w:hAnsi="Century Gothic"/>
          <w:sz w:val="20"/>
          <w:szCs w:val="20"/>
        </w:rPr>
        <w:t>Greece</w:t>
      </w:r>
      <w:r>
        <w:rPr>
          <w:rFonts w:ascii="Century Gothic" w:hAnsi="Century Gothic"/>
          <w:sz w:val="20"/>
          <w:szCs w:val="20"/>
        </w:rPr>
        <w:t xml:space="preserve">, </w:t>
      </w:r>
      <w:r w:rsidRPr="00F56434">
        <w:rPr>
          <w:rFonts w:ascii="Century Gothic" w:hAnsi="Century Gothic"/>
          <w:sz w:val="20"/>
          <w:szCs w:val="20"/>
        </w:rPr>
        <w:t>Ireland</w:t>
      </w:r>
      <w:r>
        <w:rPr>
          <w:rFonts w:ascii="Century Gothic" w:hAnsi="Century Gothic"/>
          <w:sz w:val="20"/>
          <w:szCs w:val="20"/>
        </w:rPr>
        <w:t xml:space="preserve">, </w:t>
      </w:r>
      <w:r w:rsidRPr="00F56434">
        <w:rPr>
          <w:rFonts w:ascii="Century Gothic" w:hAnsi="Century Gothic"/>
          <w:sz w:val="20"/>
          <w:szCs w:val="20"/>
        </w:rPr>
        <w:t>Kenya</w:t>
      </w:r>
      <w:r>
        <w:rPr>
          <w:rFonts w:ascii="Century Gothic" w:hAnsi="Century Gothic"/>
          <w:sz w:val="20"/>
          <w:szCs w:val="20"/>
        </w:rPr>
        <w:t xml:space="preserve">, </w:t>
      </w:r>
      <w:r w:rsidRPr="00F56434">
        <w:rPr>
          <w:rFonts w:ascii="Century Gothic" w:hAnsi="Century Gothic"/>
          <w:sz w:val="20"/>
          <w:szCs w:val="20"/>
        </w:rPr>
        <w:t>Maldives</w:t>
      </w:r>
      <w:r>
        <w:rPr>
          <w:rFonts w:ascii="Century Gothic" w:hAnsi="Century Gothic"/>
          <w:sz w:val="20"/>
          <w:szCs w:val="20"/>
        </w:rPr>
        <w:t xml:space="preserve">, </w:t>
      </w:r>
      <w:r w:rsidRPr="00F56434">
        <w:rPr>
          <w:rFonts w:ascii="Century Gothic" w:hAnsi="Century Gothic"/>
          <w:sz w:val="20"/>
          <w:szCs w:val="20"/>
        </w:rPr>
        <w:t>Mauritius</w:t>
      </w:r>
      <w:r>
        <w:rPr>
          <w:rFonts w:ascii="Century Gothic" w:hAnsi="Century Gothic"/>
          <w:sz w:val="20"/>
          <w:szCs w:val="20"/>
        </w:rPr>
        <w:t xml:space="preserve">, Moldova, </w:t>
      </w:r>
      <w:r w:rsidRPr="00F56434">
        <w:rPr>
          <w:rFonts w:ascii="Century Gothic" w:hAnsi="Century Gothic"/>
          <w:sz w:val="20"/>
          <w:szCs w:val="20"/>
        </w:rPr>
        <w:t>Nigeria</w:t>
      </w:r>
      <w:r>
        <w:rPr>
          <w:rFonts w:ascii="Century Gothic" w:hAnsi="Century Gothic"/>
          <w:sz w:val="20"/>
          <w:szCs w:val="20"/>
        </w:rPr>
        <w:t xml:space="preserve">, </w:t>
      </w:r>
      <w:r w:rsidRPr="00F56434">
        <w:rPr>
          <w:rFonts w:ascii="Century Gothic" w:hAnsi="Century Gothic"/>
          <w:sz w:val="20"/>
          <w:szCs w:val="20"/>
        </w:rPr>
        <w:t>Pakistan</w:t>
      </w:r>
      <w:r>
        <w:rPr>
          <w:rFonts w:ascii="Century Gothic" w:hAnsi="Century Gothic"/>
          <w:sz w:val="20"/>
          <w:szCs w:val="20"/>
        </w:rPr>
        <w:t xml:space="preserve">, Peru, </w:t>
      </w:r>
      <w:r w:rsidRPr="00F56434">
        <w:rPr>
          <w:rFonts w:ascii="Century Gothic" w:hAnsi="Century Gothic"/>
          <w:sz w:val="20"/>
          <w:szCs w:val="20"/>
        </w:rPr>
        <w:t>Philippines</w:t>
      </w:r>
      <w:r>
        <w:rPr>
          <w:rFonts w:ascii="Century Gothic" w:hAnsi="Century Gothic"/>
          <w:sz w:val="20"/>
          <w:szCs w:val="20"/>
        </w:rPr>
        <w:t xml:space="preserve">, </w:t>
      </w:r>
      <w:r w:rsidRPr="00F56434">
        <w:rPr>
          <w:rFonts w:ascii="Century Gothic" w:hAnsi="Century Gothic"/>
          <w:sz w:val="20"/>
          <w:szCs w:val="20"/>
        </w:rPr>
        <w:t>South Africa</w:t>
      </w:r>
      <w:r>
        <w:rPr>
          <w:rFonts w:ascii="Century Gothic" w:hAnsi="Century Gothic"/>
          <w:sz w:val="20"/>
          <w:szCs w:val="20"/>
        </w:rPr>
        <w:t xml:space="preserve">, </w:t>
      </w:r>
      <w:r w:rsidRPr="00F56434">
        <w:rPr>
          <w:rFonts w:ascii="Century Gothic" w:hAnsi="Century Gothic"/>
          <w:sz w:val="20"/>
          <w:szCs w:val="20"/>
        </w:rPr>
        <w:t>Switzerland</w:t>
      </w:r>
      <w:r>
        <w:rPr>
          <w:rFonts w:ascii="Century Gothic" w:hAnsi="Century Gothic"/>
          <w:sz w:val="20"/>
          <w:szCs w:val="20"/>
        </w:rPr>
        <w:t xml:space="preserve">, </w:t>
      </w:r>
      <w:r w:rsidRPr="00F56434">
        <w:rPr>
          <w:rFonts w:ascii="Century Gothic" w:hAnsi="Century Gothic"/>
          <w:sz w:val="20"/>
          <w:szCs w:val="20"/>
        </w:rPr>
        <w:t>Taiwan</w:t>
      </w:r>
      <w:r>
        <w:rPr>
          <w:rFonts w:ascii="Century Gothic" w:hAnsi="Century Gothic"/>
          <w:sz w:val="20"/>
          <w:szCs w:val="20"/>
        </w:rPr>
        <w:t xml:space="preserve">, </w:t>
      </w:r>
      <w:r w:rsidRPr="00F56434">
        <w:rPr>
          <w:rFonts w:ascii="Century Gothic" w:hAnsi="Century Gothic"/>
          <w:sz w:val="20"/>
          <w:szCs w:val="20"/>
        </w:rPr>
        <w:t>UK</w:t>
      </w:r>
      <w:r>
        <w:rPr>
          <w:rFonts w:ascii="Century Gothic" w:hAnsi="Century Gothic"/>
          <w:sz w:val="20"/>
          <w:szCs w:val="20"/>
        </w:rPr>
        <w:t xml:space="preserve">, </w:t>
      </w:r>
      <w:r w:rsidRPr="00F56434">
        <w:rPr>
          <w:rFonts w:ascii="Century Gothic" w:hAnsi="Century Gothic"/>
          <w:sz w:val="20"/>
          <w:szCs w:val="20"/>
        </w:rPr>
        <w:t>US</w:t>
      </w:r>
      <w:r>
        <w:rPr>
          <w:rFonts w:ascii="Century Gothic" w:hAnsi="Century Gothic"/>
          <w:sz w:val="20"/>
          <w:szCs w:val="20"/>
        </w:rPr>
        <w:t>)</w:t>
      </w:r>
    </w:p>
    <w:p w14:paraId="1FC5B212" w14:textId="77777777" w:rsidR="00D302CB" w:rsidRDefault="00D302CB" w:rsidP="0042527E">
      <w:pPr>
        <w:shd w:val="clear" w:color="auto" w:fill="FFFFFF"/>
        <w:spacing w:line="360" w:lineRule="auto"/>
        <w:rPr>
          <w:rFonts w:ascii="Century Gothic" w:hAnsi="Century Gothic"/>
          <w:sz w:val="20"/>
          <w:szCs w:val="20"/>
        </w:rPr>
      </w:pPr>
    </w:p>
    <w:p w14:paraId="105839F6" w14:textId="77777777" w:rsidR="00C34EE8" w:rsidRDefault="00C34EE8" w:rsidP="00C02EFF">
      <w:pPr>
        <w:pStyle w:val="Heading2"/>
      </w:pPr>
      <w:bookmarkStart w:id="46" w:name="_Toc34257795"/>
      <w:bookmarkStart w:id="47" w:name="_Toc96954876"/>
      <w:r w:rsidRPr="007A5ED6">
        <w:t>April</w:t>
      </w:r>
      <w:r>
        <w:t xml:space="preserve"> 30</w:t>
      </w:r>
      <w:r w:rsidRPr="000B0BA8">
        <w:rPr>
          <w:vertAlign w:val="superscript"/>
        </w:rPr>
        <w:t>th</w:t>
      </w:r>
      <w:r>
        <w:t xml:space="preserve"> </w:t>
      </w:r>
      <w:r w:rsidRPr="007A5ED6">
        <w:t>201</w:t>
      </w:r>
      <w:r>
        <w:t>9</w:t>
      </w:r>
      <w:r w:rsidRPr="007A5ED6">
        <w:t xml:space="preserve">: </w:t>
      </w:r>
      <w:r>
        <w:t>Apple: Government &amp; Law Enforcement Legal Process Guidelines</w:t>
      </w:r>
      <w:bookmarkEnd w:id="46"/>
      <w:bookmarkEnd w:id="47"/>
    </w:p>
    <w:p w14:paraId="58EA9E7B" w14:textId="77777777" w:rsidR="00C34EE8" w:rsidRPr="00D74A3B" w:rsidRDefault="00C34EE8" w:rsidP="00C02EFF">
      <w:pPr>
        <w:pStyle w:val="Heading3"/>
      </w:pPr>
      <w:bookmarkStart w:id="48" w:name="_Toc34257796"/>
      <w:bookmarkStart w:id="49" w:name="_Toc96954877"/>
      <w:r w:rsidRPr="00D74A3B">
        <w:t>Summary</w:t>
      </w:r>
      <w:bookmarkEnd w:id="48"/>
      <w:bookmarkEnd w:id="49"/>
    </w:p>
    <w:p w14:paraId="01B09785" w14:textId="7B4A71E9" w:rsidR="00C34EE8" w:rsidRDefault="00C34EE8" w:rsidP="0094281F">
      <w:pPr>
        <w:shd w:val="clear" w:color="auto" w:fill="FFFFFF"/>
        <w:spacing w:line="288" w:lineRule="auto"/>
        <w:rPr>
          <w:rFonts w:ascii="Century Gothic" w:hAnsi="Century Gothic"/>
          <w:b/>
          <w:bCs/>
          <w:color w:val="000000"/>
          <w:sz w:val="20"/>
          <w:szCs w:val="20"/>
          <w:shd w:val="clear" w:color="auto" w:fill="FFFFFF"/>
          <w:lang w:eastAsia="nl-NL"/>
        </w:rPr>
      </w:pPr>
      <w:r>
        <w:rPr>
          <w:rFonts w:ascii="Century Gothic" w:hAnsi="Century Gothic"/>
          <w:b/>
          <w:sz w:val="20"/>
          <w:szCs w:val="20"/>
        </w:rPr>
        <w:t>Date and Time</w:t>
      </w:r>
      <w:r w:rsidRPr="007A5ED6">
        <w:rPr>
          <w:rFonts w:ascii="Century Gothic" w:hAnsi="Century Gothic"/>
          <w:b/>
          <w:sz w:val="20"/>
          <w:szCs w:val="20"/>
        </w:rPr>
        <w:t>:</w:t>
      </w:r>
      <w:r w:rsidRPr="007A5ED6">
        <w:rPr>
          <w:rFonts w:ascii="Century Gothic" w:hAnsi="Century Gothic"/>
          <w:sz w:val="20"/>
          <w:szCs w:val="20"/>
        </w:rPr>
        <w:t xml:space="preserve"> </w:t>
      </w:r>
      <w:r>
        <w:rPr>
          <w:rFonts w:ascii="Century Gothic" w:hAnsi="Century Gothic"/>
          <w:sz w:val="20"/>
          <w:szCs w:val="20"/>
        </w:rPr>
        <w:t xml:space="preserve">30 </w:t>
      </w:r>
      <w:r w:rsidRPr="007A5ED6">
        <w:rPr>
          <w:rFonts w:ascii="Century Gothic" w:hAnsi="Century Gothic"/>
          <w:sz w:val="20"/>
          <w:szCs w:val="20"/>
        </w:rPr>
        <w:t>April 201</w:t>
      </w:r>
      <w:r>
        <w:rPr>
          <w:rFonts w:ascii="Century Gothic" w:hAnsi="Century Gothic"/>
          <w:sz w:val="20"/>
          <w:szCs w:val="20"/>
        </w:rPr>
        <w:t>9</w:t>
      </w:r>
      <w:r w:rsidRPr="007A5ED6">
        <w:rPr>
          <w:rFonts w:ascii="Century Gothic" w:hAnsi="Century Gothic"/>
          <w:sz w:val="20"/>
          <w:szCs w:val="20"/>
        </w:rPr>
        <w:t xml:space="preserve">  </w:t>
      </w:r>
      <w:r w:rsidRPr="007A5ED6">
        <w:rPr>
          <w:rFonts w:ascii="Century Gothic" w:hAnsi="Century Gothic"/>
          <w:sz w:val="20"/>
          <w:szCs w:val="20"/>
        </w:rPr>
        <w:br/>
      </w:r>
      <w:r w:rsidRPr="007A5ED6">
        <w:rPr>
          <w:rFonts w:ascii="Century Gothic" w:hAnsi="Century Gothic"/>
          <w:b/>
          <w:sz w:val="20"/>
          <w:szCs w:val="20"/>
        </w:rPr>
        <w:t xml:space="preserve">Presenter: </w:t>
      </w:r>
      <w:r>
        <w:rPr>
          <w:rFonts w:ascii="Century Gothic" w:hAnsi="Century Gothic"/>
          <w:sz w:val="20"/>
          <w:szCs w:val="20"/>
        </w:rPr>
        <w:t>Pat Burke: the presenter manages operations on Apple’s Privacy &amp; Law Enforcement Compliance Team</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w:t>
      </w:r>
      <w:r>
        <w:rPr>
          <w:rFonts w:ascii="Century Gothic" w:hAnsi="Century Gothic"/>
          <w:sz w:val="20"/>
          <w:szCs w:val="20"/>
        </w:rPr>
        <w:t>This information seminar encompasses a discussion in relation to Apple’s legal process guidelines for Government and Law Enforcement internationally, including making legal requests to Apple for available data. The session is generally of interest and utility to operational investigators, analysts, case managers, and prosecutors seeking to gain a greater understanding of the process of making legal requests for information to Apple. He will discuss elements of Apple’s Legal Process Guidelines for Government and Law Enforcement Outside the US; the types of data available from Apple; and effective practice in making legal requests for information to Apple.</w:t>
      </w:r>
      <w:r>
        <w:rPr>
          <w:rFonts w:ascii="Century Gothic" w:hAnsi="Century Gothic"/>
          <w:sz w:val="20"/>
          <w:szCs w:val="20"/>
        </w:rPr>
        <w:br/>
      </w:r>
      <w:r>
        <w:rPr>
          <w:rFonts w:ascii="Century Gothic" w:hAnsi="Century Gothic"/>
          <w:b/>
          <w:bCs/>
          <w:color w:val="000000"/>
          <w:sz w:val="20"/>
          <w:szCs w:val="20"/>
          <w:shd w:val="clear" w:color="auto" w:fill="FFFFFF"/>
          <w:lang w:eastAsia="nl-NL"/>
        </w:rPr>
        <w:t>XX registrations</w:t>
      </w:r>
    </w:p>
    <w:p w14:paraId="6EB18315" w14:textId="77777777" w:rsidR="00C34EE8" w:rsidRPr="0094281F" w:rsidRDefault="00C34EE8" w:rsidP="00C34EE8">
      <w:pPr>
        <w:shd w:val="clear" w:color="auto" w:fill="FFFFFF"/>
        <w:spacing w:line="288" w:lineRule="auto"/>
        <w:rPr>
          <w:rFonts w:ascii="Century Gothic" w:hAnsi="Century Gothic"/>
          <w:color w:val="00619C"/>
        </w:rPr>
      </w:pPr>
      <w:r w:rsidRPr="0094281F">
        <w:rPr>
          <w:rFonts w:ascii="Century Gothic" w:hAnsi="Century Gothic"/>
          <w:color w:val="00619C"/>
        </w:rPr>
        <w:t>Attendees  ???</w:t>
      </w:r>
    </w:p>
    <w:p w14:paraId="2AFEBE8F" w14:textId="77777777" w:rsidR="00C34EE8" w:rsidRDefault="00C34EE8" w:rsidP="00C34EE8">
      <w:pPr>
        <w:shd w:val="clear" w:color="auto" w:fill="FFFFFF"/>
        <w:spacing w:line="288" w:lineRule="auto"/>
        <w:rPr>
          <w:rFonts w:ascii="Century Gothic" w:hAnsi="Century Gothic"/>
          <w:sz w:val="20"/>
          <w:szCs w:val="20"/>
        </w:rPr>
      </w:pPr>
      <w:r>
        <w:rPr>
          <w:rFonts w:ascii="Century Gothic" w:hAnsi="Century Gothic"/>
          <w:sz w:val="20"/>
          <w:szCs w:val="20"/>
        </w:rPr>
        <w:t>Organisers/IAP: Gemma Moran, IAP Legal Advisor – Edith Van den Broeck, IAP Senior Legal Advisor</w:t>
      </w:r>
    </w:p>
    <w:p w14:paraId="09E13D28" w14:textId="77777777" w:rsidR="00C34EE8" w:rsidRDefault="00C34EE8" w:rsidP="00C34EE8">
      <w:pPr>
        <w:shd w:val="clear" w:color="auto" w:fill="FFFFFF"/>
        <w:spacing w:line="288" w:lineRule="auto"/>
        <w:rPr>
          <w:rFonts w:ascii="Century Gothic" w:hAnsi="Century Gothic"/>
          <w:sz w:val="20"/>
          <w:szCs w:val="20"/>
        </w:rPr>
      </w:pPr>
      <w:r>
        <w:rPr>
          <w:rFonts w:ascii="Century Gothic" w:hAnsi="Century Gothic"/>
          <w:sz w:val="20"/>
          <w:szCs w:val="20"/>
        </w:rPr>
        <w:t xml:space="preserve">Presenter: Pat Burke </w:t>
      </w:r>
    </w:p>
    <w:p w14:paraId="20F3ECC4" w14:textId="77777777" w:rsidR="00C34EE8" w:rsidRDefault="00C34EE8" w:rsidP="00C34EE8">
      <w:pPr>
        <w:shd w:val="clear" w:color="auto" w:fill="FFFFFF"/>
        <w:spacing w:line="288" w:lineRule="auto"/>
        <w:rPr>
          <w:rFonts w:ascii="Century Gothic" w:hAnsi="Century Gothic"/>
          <w:sz w:val="20"/>
          <w:szCs w:val="20"/>
        </w:rPr>
      </w:pPr>
    </w:p>
    <w:p w14:paraId="26B319BA" w14:textId="77777777" w:rsidR="0094281F" w:rsidRDefault="0094281F">
      <w:pPr>
        <w:spacing w:after="160" w:line="259" w:lineRule="auto"/>
        <w:rPr>
          <w:rFonts w:ascii="Aktiv Grotesk Thin" w:eastAsiaTheme="majorEastAsia" w:hAnsi="Aktiv Grotesk Thin" w:cstheme="majorBidi"/>
          <w:color w:val="00619C"/>
          <w:sz w:val="32"/>
          <w:szCs w:val="32"/>
        </w:rPr>
      </w:pPr>
      <w:bookmarkStart w:id="50" w:name="_Toc34257798"/>
      <w:r>
        <w:br w:type="page"/>
      </w:r>
    </w:p>
    <w:p w14:paraId="57E3EEC4" w14:textId="7200E08B" w:rsidR="00C34EE8" w:rsidRDefault="00C34EE8" w:rsidP="00C02EFF">
      <w:pPr>
        <w:pStyle w:val="Heading2"/>
        <w:rPr>
          <w:rFonts w:ascii="Century Gothic" w:hAnsi="Century Gothic"/>
          <w:sz w:val="20"/>
          <w:szCs w:val="20"/>
        </w:rPr>
      </w:pPr>
      <w:bookmarkStart w:id="51" w:name="_Toc96954878"/>
      <w:r>
        <w:lastRenderedPageBreak/>
        <w:t>June 26</w:t>
      </w:r>
      <w:r w:rsidRPr="000B0BA8">
        <w:rPr>
          <w:vertAlign w:val="superscript"/>
        </w:rPr>
        <w:t>th</w:t>
      </w:r>
      <w:r>
        <w:t xml:space="preserve"> </w:t>
      </w:r>
      <w:r w:rsidRPr="007A5ED6">
        <w:t>201</w:t>
      </w:r>
      <w:r>
        <w:t>9</w:t>
      </w:r>
      <w:r w:rsidRPr="007A5ED6">
        <w:t xml:space="preserve">: </w:t>
      </w:r>
      <w:r>
        <w:t>The WHOIS database</w:t>
      </w:r>
      <w:bookmarkEnd w:id="50"/>
      <w:bookmarkEnd w:id="51"/>
    </w:p>
    <w:p w14:paraId="5E4BC153" w14:textId="77777777" w:rsidR="00C34EE8" w:rsidRPr="007A5ED6" w:rsidRDefault="00C34EE8" w:rsidP="00C02EFF">
      <w:pPr>
        <w:pStyle w:val="Heading3"/>
      </w:pPr>
      <w:bookmarkStart w:id="52" w:name="_Toc34257799"/>
      <w:bookmarkStart w:id="53" w:name="_Toc96954879"/>
      <w:r w:rsidRPr="007A5ED6">
        <w:t>Summary</w:t>
      </w:r>
      <w:bookmarkEnd w:id="52"/>
      <w:bookmarkEnd w:id="53"/>
    </w:p>
    <w:p w14:paraId="1B446B1D" w14:textId="77777777" w:rsidR="00C34EE8" w:rsidRDefault="00C34EE8" w:rsidP="00C34EE8">
      <w:pPr>
        <w:shd w:val="clear" w:color="auto" w:fill="FFFFFF"/>
        <w:spacing w:line="288"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26 June 2019, 15:00 CET</w:t>
      </w:r>
      <w:r w:rsidRPr="007A5ED6">
        <w:rPr>
          <w:rFonts w:ascii="Century Gothic" w:hAnsi="Century Gothic"/>
          <w:sz w:val="20"/>
          <w:szCs w:val="20"/>
        </w:rPr>
        <w:t xml:space="preserve">  </w:t>
      </w:r>
      <w:r w:rsidRPr="007A5ED6">
        <w:rPr>
          <w:rFonts w:ascii="Century Gothic" w:hAnsi="Century Gothic"/>
          <w:sz w:val="20"/>
          <w:szCs w:val="20"/>
        </w:rPr>
        <w:br/>
      </w:r>
      <w:r w:rsidRPr="007A5ED6">
        <w:rPr>
          <w:rFonts w:ascii="Century Gothic" w:hAnsi="Century Gothic"/>
          <w:b/>
          <w:sz w:val="20"/>
          <w:szCs w:val="20"/>
        </w:rPr>
        <w:t xml:space="preserve">Presenter: </w:t>
      </w:r>
      <w:r>
        <w:rPr>
          <w:rFonts w:ascii="Century Gothic" w:hAnsi="Century Gothic"/>
          <w:sz w:val="20"/>
          <w:szCs w:val="20"/>
        </w:rPr>
        <w:t>Dr. Attila Kokenyesi-Bartos, Cybercrime expert to various organisations including the EU Commission and the Council of Europe.  He is also a lecturer in law on digital evidence in the Karl Gasper University</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w:t>
      </w:r>
      <w:r>
        <w:rPr>
          <w:rFonts w:ascii="Century Gothic" w:hAnsi="Century Gothic"/>
          <w:sz w:val="20"/>
          <w:szCs w:val="20"/>
        </w:rPr>
        <w:t>The presentation discusses the WHOIS database which is a vital tool for all investigations continued against crimes committed on the internet.  This webinar explained the importance of the WHOIS database, how it works, and what kind of global impact the new EU legislation of data protection: the GDPR has on this database.</w:t>
      </w:r>
    </w:p>
    <w:p w14:paraId="3D35B04A" w14:textId="77777777" w:rsidR="00C34EE8" w:rsidRPr="0094281F" w:rsidRDefault="00C34EE8" w:rsidP="00C34EE8">
      <w:pPr>
        <w:shd w:val="clear" w:color="auto" w:fill="FFFFFF"/>
        <w:spacing w:line="288" w:lineRule="auto"/>
        <w:rPr>
          <w:rFonts w:ascii="Century Gothic" w:hAnsi="Century Gothic"/>
          <w:color w:val="00619C"/>
        </w:rPr>
      </w:pPr>
      <w:r w:rsidRPr="0094281F">
        <w:rPr>
          <w:rFonts w:ascii="Century Gothic" w:hAnsi="Century Gothic"/>
          <w:color w:val="00619C"/>
        </w:rPr>
        <w:t>Attendees</w:t>
      </w:r>
    </w:p>
    <w:p w14:paraId="4FB8E9B6" w14:textId="77777777" w:rsidR="00C34EE8" w:rsidRDefault="00C34EE8" w:rsidP="00C34EE8">
      <w:pPr>
        <w:shd w:val="clear" w:color="auto" w:fill="FFFFFF"/>
        <w:spacing w:line="288" w:lineRule="auto"/>
      </w:pPr>
      <w:r>
        <w:rPr>
          <w:rFonts w:ascii="Century Gothic" w:hAnsi="Century Gothic"/>
          <w:sz w:val="20"/>
          <w:szCs w:val="20"/>
        </w:rPr>
        <w:t>Organisers/IAP: Gemma Moran, IAP Legal Advisor – Edith Van den Broeck, IAP Senior Legal Advisor</w:t>
      </w:r>
    </w:p>
    <w:p w14:paraId="03EADB5D" w14:textId="77777777" w:rsidR="00C34EE8" w:rsidRDefault="00C34EE8" w:rsidP="00C34EE8">
      <w:pPr>
        <w:shd w:val="clear" w:color="auto" w:fill="FFFFFF"/>
        <w:spacing w:line="288" w:lineRule="auto"/>
        <w:rPr>
          <w:rFonts w:ascii="Century Gothic" w:hAnsi="Century Gothic"/>
          <w:sz w:val="20"/>
          <w:szCs w:val="20"/>
        </w:rPr>
      </w:pPr>
      <w:r>
        <w:rPr>
          <w:rFonts w:ascii="Century Gothic" w:hAnsi="Century Gothic"/>
          <w:sz w:val="20"/>
          <w:szCs w:val="20"/>
        </w:rPr>
        <w:t>Presenter: Dr. Attila Kokenyesi-Bartos</w:t>
      </w:r>
    </w:p>
    <w:p w14:paraId="449ABF8C"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7FB32902" w14:textId="77777777" w:rsidR="00C34EE8" w:rsidRDefault="00C34EE8" w:rsidP="00C34EE8">
      <w:pPr>
        <w:shd w:val="clear" w:color="auto" w:fill="FFFFFF"/>
        <w:spacing w:line="288" w:lineRule="auto"/>
        <w:rPr>
          <w:rFonts w:ascii="Century Gothic" w:hAnsi="Century Gothic"/>
          <w:b/>
          <w:sz w:val="20"/>
          <w:szCs w:val="20"/>
        </w:rPr>
      </w:pPr>
      <w:r w:rsidRPr="00D36265">
        <w:rPr>
          <w:rFonts w:ascii="Century Gothic" w:hAnsi="Century Gothic"/>
          <w:b/>
          <w:sz w:val="20"/>
          <w:szCs w:val="20"/>
        </w:rPr>
        <w:t>1</w:t>
      </w:r>
      <w:r>
        <w:rPr>
          <w:rFonts w:ascii="Century Gothic" w:hAnsi="Century Gothic"/>
          <w:b/>
          <w:sz w:val="20"/>
          <w:szCs w:val="20"/>
        </w:rPr>
        <w:t xml:space="preserve">2 attendees </w:t>
      </w:r>
      <w:r w:rsidRPr="00D36265">
        <w:rPr>
          <w:rFonts w:ascii="Century Gothic" w:hAnsi="Century Gothic"/>
          <w:b/>
          <w:sz w:val="20"/>
          <w:szCs w:val="20"/>
        </w:rPr>
        <w:t xml:space="preserve">from </w:t>
      </w:r>
      <w:r>
        <w:rPr>
          <w:rFonts w:ascii="Century Gothic" w:hAnsi="Century Gothic"/>
          <w:b/>
          <w:sz w:val="20"/>
          <w:szCs w:val="20"/>
        </w:rPr>
        <w:t>8</w:t>
      </w:r>
      <w:r w:rsidRPr="00D36265">
        <w:rPr>
          <w:rFonts w:ascii="Century Gothic" w:hAnsi="Century Gothic"/>
          <w:b/>
          <w:sz w:val="20"/>
          <w:szCs w:val="20"/>
        </w:rPr>
        <w:t xml:space="preserve"> countries (</w:t>
      </w:r>
      <w:r>
        <w:rPr>
          <w:rFonts w:ascii="Century Gothic" w:hAnsi="Century Gothic"/>
          <w:b/>
          <w:sz w:val="20"/>
          <w:szCs w:val="20"/>
        </w:rPr>
        <w:t xml:space="preserve">USA, </w:t>
      </w:r>
      <w:r w:rsidRPr="00D36265">
        <w:rPr>
          <w:rFonts w:ascii="Century Gothic" w:hAnsi="Century Gothic"/>
          <w:b/>
          <w:sz w:val="20"/>
          <w:szCs w:val="20"/>
        </w:rPr>
        <w:t>Canada,</w:t>
      </w:r>
      <w:r>
        <w:rPr>
          <w:rFonts w:ascii="Century Gothic" w:hAnsi="Century Gothic"/>
          <w:b/>
          <w:sz w:val="20"/>
          <w:szCs w:val="20"/>
        </w:rPr>
        <w:t xml:space="preserve"> Belgium, Chile, Wales, Scotland, Tajikistan and</w:t>
      </w:r>
      <w:r w:rsidRPr="00D36265">
        <w:rPr>
          <w:rFonts w:ascii="Century Gothic" w:hAnsi="Century Gothic"/>
          <w:b/>
          <w:sz w:val="20"/>
          <w:szCs w:val="20"/>
        </w:rPr>
        <w:t xml:space="preserve"> Taiwan)</w:t>
      </w:r>
    </w:p>
    <w:p w14:paraId="1739390D" w14:textId="77777777" w:rsidR="00C34EE8" w:rsidRPr="00D36265" w:rsidRDefault="00C34EE8" w:rsidP="00C34EE8">
      <w:pPr>
        <w:shd w:val="clear" w:color="auto" w:fill="FFFFFF"/>
        <w:spacing w:line="288" w:lineRule="auto"/>
        <w:rPr>
          <w:rFonts w:ascii="Century Gothic" w:hAnsi="Century Gothic"/>
          <w:b/>
          <w:sz w:val="20"/>
          <w:szCs w:val="20"/>
        </w:rPr>
      </w:pPr>
    </w:p>
    <w:p w14:paraId="4E0463EF" w14:textId="77777777" w:rsidR="00C34EE8" w:rsidRDefault="00C34EE8" w:rsidP="00C02EFF">
      <w:pPr>
        <w:pStyle w:val="Heading2"/>
      </w:pPr>
      <w:bookmarkStart w:id="54" w:name="_Toc34257801"/>
      <w:bookmarkStart w:id="55" w:name="_Toc96954880"/>
      <w:r>
        <w:t>10 September 2019: Cross border access to e-evidence in criminal matters for the purpose of prosecuting terrorism and organised crime</w:t>
      </w:r>
      <w:bookmarkEnd w:id="54"/>
      <w:bookmarkEnd w:id="55"/>
    </w:p>
    <w:p w14:paraId="197A9BBF" w14:textId="77777777" w:rsidR="00C34EE8" w:rsidRPr="000A3EC3" w:rsidRDefault="00C34EE8" w:rsidP="00C34EE8"/>
    <w:p w14:paraId="0FB5B2A6" w14:textId="77777777" w:rsidR="00C34EE8" w:rsidRPr="007A5ED6" w:rsidRDefault="00C34EE8" w:rsidP="00C02EFF">
      <w:pPr>
        <w:pStyle w:val="Heading3"/>
      </w:pPr>
      <w:bookmarkStart w:id="56" w:name="_Toc34257802"/>
      <w:bookmarkStart w:id="57" w:name="_Toc96954881"/>
      <w:r w:rsidRPr="007A5ED6">
        <w:t>Summary</w:t>
      </w:r>
      <w:bookmarkEnd w:id="56"/>
      <w:bookmarkEnd w:id="57"/>
    </w:p>
    <w:p w14:paraId="48934FFD" w14:textId="785F4B73" w:rsidR="00C34EE8" w:rsidRDefault="00C34EE8" w:rsidP="00C34EE8">
      <w:pPr>
        <w:pStyle w:val="ListParagraph"/>
        <w:shd w:val="clear" w:color="auto" w:fill="FFFFFF"/>
        <w:spacing w:line="288" w:lineRule="auto"/>
        <w:ind w:left="0"/>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10 September 2019 – 15:00 CET</w:t>
      </w:r>
      <w:r w:rsidRPr="007A5ED6">
        <w:rPr>
          <w:rFonts w:ascii="Century Gothic" w:hAnsi="Century Gothic"/>
          <w:sz w:val="20"/>
          <w:szCs w:val="20"/>
        </w:rPr>
        <w:t xml:space="preserve"> </w:t>
      </w:r>
      <w:r w:rsidRPr="007A5ED6">
        <w:rPr>
          <w:rFonts w:ascii="Century Gothic" w:hAnsi="Century Gothic"/>
          <w:sz w:val="20"/>
          <w:szCs w:val="20"/>
        </w:rPr>
        <w:br/>
      </w:r>
      <w:r>
        <w:rPr>
          <w:rFonts w:ascii="Century Gothic" w:hAnsi="Century Gothic"/>
          <w:b/>
          <w:sz w:val="20"/>
          <w:szCs w:val="20"/>
        </w:rPr>
        <w:t xml:space="preserve">Presenter: </w:t>
      </w:r>
      <w:r>
        <w:rPr>
          <w:rFonts w:ascii="Century Gothic" w:hAnsi="Century Gothic"/>
          <w:sz w:val="20"/>
          <w:szCs w:val="20"/>
        </w:rPr>
        <w:t>Mr. Virgil Constantin Ivan-Cucu, Judge to the Supreme Court of Romania</w:t>
      </w:r>
      <w:r>
        <w:rPr>
          <w:rFonts w:ascii="Century Gothic" w:hAnsi="Century Gothic"/>
          <w:sz w:val="20"/>
          <w:szCs w:val="20"/>
        </w:rPr>
        <w:br/>
      </w:r>
      <w:r>
        <w:rPr>
          <w:rFonts w:ascii="Century Gothic" w:hAnsi="Century Gothic"/>
          <w:b/>
          <w:sz w:val="20"/>
          <w:szCs w:val="20"/>
        </w:rPr>
        <w:t>Description:</w:t>
      </w:r>
      <w:r>
        <w:rPr>
          <w:rFonts w:ascii="Century Gothic" w:hAnsi="Century Gothic"/>
          <w:sz w:val="20"/>
          <w:szCs w:val="20"/>
        </w:rPr>
        <w:t xml:space="preserve"> Cold call investment fraud is a pervasive international fraud that has a huge impact on individuals around the world. Alan MacSporran explains how this type of fraud works and Australia’s experience of investigating and prosecuting these types of crimes.</w:t>
      </w:r>
    </w:p>
    <w:p w14:paraId="331B3A56" w14:textId="77777777" w:rsidR="00C34EE8" w:rsidRPr="0094281F" w:rsidRDefault="00C34EE8" w:rsidP="00C34EE8">
      <w:pPr>
        <w:pStyle w:val="ListParagraph"/>
        <w:shd w:val="clear" w:color="auto" w:fill="FFFFFF"/>
        <w:spacing w:line="288" w:lineRule="auto"/>
        <w:ind w:left="0"/>
        <w:rPr>
          <w:rFonts w:ascii="Century Gothic" w:hAnsi="Century Gothic"/>
          <w:color w:val="00619C"/>
          <w:sz w:val="24"/>
          <w:lang w:val="nl-BE"/>
        </w:rPr>
      </w:pPr>
      <w:r w:rsidRPr="0094281F">
        <w:rPr>
          <w:rFonts w:ascii="Century Gothic" w:hAnsi="Century Gothic"/>
          <w:color w:val="00619C"/>
          <w:sz w:val="24"/>
          <w:lang w:val="nl-BE"/>
        </w:rPr>
        <w:t>Attendees</w:t>
      </w:r>
    </w:p>
    <w:p w14:paraId="3699D1C8" w14:textId="77777777" w:rsidR="00C34EE8" w:rsidRPr="000A3EC3" w:rsidRDefault="00C34EE8" w:rsidP="00C34EE8">
      <w:pPr>
        <w:shd w:val="clear" w:color="auto" w:fill="FFFFFF"/>
        <w:spacing w:line="288" w:lineRule="auto"/>
        <w:rPr>
          <w:rFonts w:ascii="Century Gothic" w:hAnsi="Century Gothic"/>
          <w:sz w:val="20"/>
          <w:szCs w:val="20"/>
          <w:lang w:val="nl-BE"/>
        </w:rPr>
      </w:pPr>
      <w:r w:rsidRPr="000A3EC3">
        <w:rPr>
          <w:rFonts w:ascii="Century Gothic" w:hAnsi="Century Gothic"/>
          <w:sz w:val="20"/>
          <w:szCs w:val="20"/>
          <w:lang w:val="nl-BE"/>
        </w:rPr>
        <w:t>Organisers/IAP: Gemma Moran, Edith Van den Broeck</w:t>
      </w:r>
    </w:p>
    <w:p w14:paraId="4611A5A5" w14:textId="77777777" w:rsidR="00C34EE8" w:rsidRDefault="00C34EE8" w:rsidP="00C34EE8">
      <w:pPr>
        <w:shd w:val="clear" w:color="auto" w:fill="FFFFFF"/>
        <w:spacing w:line="288" w:lineRule="auto"/>
        <w:rPr>
          <w:rFonts w:ascii="Century Gothic" w:hAnsi="Century Gothic"/>
          <w:sz w:val="20"/>
          <w:szCs w:val="20"/>
        </w:rPr>
      </w:pPr>
      <w:r w:rsidRPr="007A5ED6">
        <w:rPr>
          <w:rFonts w:ascii="Century Gothic" w:hAnsi="Century Gothic"/>
          <w:sz w:val="20"/>
          <w:szCs w:val="20"/>
        </w:rPr>
        <w:t xml:space="preserve">Presenter: </w:t>
      </w:r>
      <w:r>
        <w:rPr>
          <w:rFonts w:ascii="Century Gothic" w:hAnsi="Century Gothic"/>
          <w:sz w:val="20"/>
          <w:szCs w:val="20"/>
        </w:rPr>
        <w:t>Mr. Virgil Constantin Ivan-Cucu</w:t>
      </w:r>
    </w:p>
    <w:p w14:paraId="3200F650"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217B8015" w14:textId="77777777" w:rsidR="00C34EE8" w:rsidRPr="006A0CCB" w:rsidRDefault="00C34EE8" w:rsidP="00C34EE8">
      <w:pPr>
        <w:rPr>
          <w:rFonts w:ascii="Century Gothic" w:hAnsi="Century Gothic"/>
          <w:sz w:val="20"/>
          <w:szCs w:val="20"/>
        </w:rPr>
      </w:pPr>
      <w:r>
        <w:rPr>
          <w:rFonts w:ascii="Century Gothic" w:hAnsi="Century Gothic"/>
          <w:b/>
          <w:sz w:val="20"/>
          <w:szCs w:val="20"/>
        </w:rPr>
        <w:t>31 attendees</w:t>
      </w:r>
      <w:r w:rsidRPr="00D36265">
        <w:rPr>
          <w:rFonts w:ascii="Century Gothic" w:hAnsi="Century Gothic"/>
          <w:b/>
          <w:sz w:val="20"/>
          <w:szCs w:val="20"/>
        </w:rPr>
        <w:t xml:space="preserve"> from 1</w:t>
      </w:r>
      <w:r>
        <w:rPr>
          <w:rFonts w:ascii="Century Gothic" w:hAnsi="Century Gothic"/>
          <w:b/>
          <w:sz w:val="20"/>
          <w:szCs w:val="20"/>
        </w:rPr>
        <w:t>4</w:t>
      </w:r>
      <w:r w:rsidRPr="00D36265">
        <w:rPr>
          <w:rFonts w:ascii="Century Gothic" w:hAnsi="Century Gothic"/>
          <w:b/>
          <w:sz w:val="20"/>
          <w:szCs w:val="20"/>
        </w:rPr>
        <w:t xml:space="preserve"> countries</w:t>
      </w:r>
      <w:r>
        <w:rPr>
          <w:rFonts w:ascii="Century Gothic" w:hAnsi="Century Gothic"/>
          <w:sz w:val="20"/>
          <w:szCs w:val="20"/>
        </w:rPr>
        <w:t xml:space="preserve">: </w:t>
      </w:r>
      <w:r w:rsidRPr="006A0CCB">
        <w:rPr>
          <w:rFonts w:ascii="Century Gothic" w:hAnsi="Century Gothic"/>
          <w:sz w:val="20"/>
          <w:szCs w:val="20"/>
        </w:rPr>
        <w:t>Estonia, Rawalpindi, Belgium, UK, Norway, The Netherlands, Taiwan, Poland, Davao City, Canada, Chile, Manama, Romania, Luxemburg</w:t>
      </w:r>
    </w:p>
    <w:p w14:paraId="01DD095B" w14:textId="77777777" w:rsidR="00C34EE8" w:rsidRDefault="00C34EE8" w:rsidP="00C34EE8">
      <w:pPr>
        <w:pStyle w:val="ListParagraph"/>
        <w:shd w:val="clear" w:color="auto" w:fill="FFFFFF"/>
        <w:spacing w:line="288" w:lineRule="auto"/>
        <w:ind w:left="0"/>
        <w:rPr>
          <w:rFonts w:ascii="Century Gothic" w:hAnsi="Century Gothic"/>
          <w:sz w:val="20"/>
          <w:szCs w:val="20"/>
        </w:rPr>
      </w:pPr>
    </w:p>
    <w:p w14:paraId="17BCAB0C" w14:textId="77777777" w:rsidR="00C34EE8" w:rsidRDefault="00C34EE8" w:rsidP="00C02EFF">
      <w:pPr>
        <w:pStyle w:val="Heading2"/>
      </w:pPr>
      <w:bookmarkStart w:id="58" w:name="_Toc34257803"/>
      <w:bookmarkStart w:id="59" w:name="_Toc96954882"/>
      <w:r>
        <w:t>18 October 2019</w:t>
      </w:r>
      <w:r w:rsidRPr="00353FD4">
        <w:t xml:space="preserve">: </w:t>
      </w:r>
      <w:r>
        <w:t>Blockchain, Cryptocurrencies and Related Technologies: challenges for Prosecution</w:t>
      </w:r>
      <w:bookmarkEnd w:id="58"/>
      <w:bookmarkEnd w:id="59"/>
    </w:p>
    <w:p w14:paraId="3BFAADAD" w14:textId="77777777" w:rsidR="00C34EE8" w:rsidRPr="006A0CCB" w:rsidRDefault="00C34EE8" w:rsidP="00C34EE8"/>
    <w:p w14:paraId="1AE586D0" w14:textId="77777777" w:rsidR="00C34EE8" w:rsidRPr="007A5ED6" w:rsidRDefault="00C34EE8" w:rsidP="00C02EFF">
      <w:pPr>
        <w:pStyle w:val="Heading3"/>
      </w:pPr>
      <w:bookmarkStart w:id="60" w:name="_Toc34257804"/>
      <w:bookmarkStart w:id="61" w:name="_Toc96954883"/>
      <w:r w:rsidRPr="007A5ED6">
        <w:t>Summary</w:t>
      </w:r>
      <w:bookmarkEnd w:id="60"/>
      <w:bookmarkEnd w:id="61"/>
    </w:p>
    <w:p w14:paraId="72719F8B" w14:textId="77777777" w:rsidR="00C34EE8" w:rsidRPr="00353FD4" w:rsidRDefault="00C34EE8" w:rsidP="00C34EE8">
      <w:pPr>
        <w:shd w:val="clear" w:color="auto" w:fill="FFFFFF"/>
        <w:spacing w:line="288"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18 October 2019 – 15:00 CET</w:t>
      </w:r>
      <w:r w:rsidRPr="007A5ED6">
        <w:rPr>
          <w:rFonts w:ascii="Century Gothic" w:hAnsi="Century Gothic"/>
          <w:sz w:val="20"/>
          <w:szCs w:val="20"/>
        </w:rPr>
        <w:t xml:space="preserve"> </w:t>
      </w:r>
      <w:r w:rsidRPr="007A5ED6">
        <w:rPr>
          <w:rFonts w:ascii="Century Gothic" w:hAnsi="Century Gothic"/>
          <w:sz w:val="20"/>
          <w:szCs w:val="20"/>
        </w:rPr>
        <w:br/>
      </w:r>
      <w:r w:rsidRPr="007A5ED6">
        <w:rPr>
          <w:rFonts w:ascii="Century Gothic" w:hAnsi="Century Gothic"/>
          <w:b/>
          <w:sz w:val="20"/>
          <w:szCs w:val="20"/>
        </w:rPr>
        <w:t xml:space="preserve">Presenter: </w:t>
      </w:r>
      <w:r>
        <w:rPr>
          <w:rFonts w:ascii="Century Gothic" w:hAnsi="Century Gothic"/>
          <w:sz w:val="20"/>
          <w:szCs w:val="20"/>
        </w:rPr>
        <w:t>Jan Kerkhofs, Federal Magistrate, Belgium and trainer</w:t>
      </w:r>
      <w:r w:rsidRPr="007A5ED6">
        <w:rPr>
          <w:rFonts w:ascii="Century Gothic" w:hAnsi="Century Gothic"/>
          <w:sz w:val="20"/>
          <w:szCs w:val="20"/>
        </w:rPr>
        <w:br/>
      </w:r>
      <w:r w:rsidRPr="007A5ED6">
        <w:rPr>
          <w:rFonts w:ascii="Century Gothic" w:hAnsi="Century Gothic"/>
          <w:b/>
          <w:sz w:val="20"/>
          <w:szCs w:val="20"/>
        </w:rPr>
        <w:t>Description:</w:t>
      </w:r>
      <w:r w:rsidRPr="007A5ED6">
        <w:rPr>
          <w:rFonts w:ascii="Century Gothic" w:hAnsi="Century Gothic"/>
          <w:sz w:val="20"/>
          <w:szCs w:val="20"/>
        </w:rPr>
        <w:t xml:space="preserve"> </w:t>
      </w:r>
      <w:r>
        <w:rPr>
          <w:rFonts w:ascii="Century Gothic" w:hAnsi="Century Gothic"/>
          <w:sz w:val="20"/>
          <w:szCs w:val="20"/>
        </w:rPr>
        <w:t>A comprehensive look at virtual currencies including different types of cryptocurrency.</w:t>
      </w:r>
    </w:p>
    <w:p w14:paraId="5882D6CB" w14:textId="77777777" w:rsidR="00C34EE8" w:rsidRPr="006A0CCB" w:rsidRDefault="00C34EE8" w:rsidP="00C02EFF">
      <w:pPr>
        <w:pStyle w:val="Heading3"/>
        <w:rPr>
          <w:lang w:val="nl-BE"/>
        </w:rPr>
      </w:pPr>
      <w:bookmarkStart w:id="62" w:name="_Toc34257805"/>
      <w:bookmarkStart w:id="63" w:name="_Toc96954884"/>
      <w:r w:rsidRPr="006A0CCB">
        <w:rPr>
          <w:lang w:val="nl-BE"/>
        </w:rPr>
        <w:lastRenderedPageBreak/>
        <w:t>Attendees</w:t>
      </w:r>
      <w:bookmarkEnd w:id="62"/>
      <w:bookmarkEnd w:id="63"/>
    </w:p>
    <w:p w14:paraId="2E770EC0" w14:textId="77777777" w:rsidR="00C34EE8" w:rsidRPr="006A0CCB" w:rsidRDefault="00C34EE8" w:rsidP="00C34EE8">
      <w:pPr>
        <w:shd w:val="clear" w:color="auto" w:fill="FFFFFF"/>
        <w:spacing w:line="288" w:lineRule="auto"/>
        <w:rPr>
          <w:rFonts w:ascii="Century Gothic" w:hAnsi="Century Gothic"/>
          <w:sz w:val="20"/>
          <w:szCs w:val="20"/>
          <w:lang w:val="nl-BE"/>
        </w:rPr>
      </w:pPr>
      <w:r w:rsidRPr="006A0CCB">
        <w:rPr>
          <w:rFonts w:ascii="Century Gothic" w:hAnsi="Century Gothic"/>
          <w:sz w:val="20"/>
          <w:szCs w:val="20"/>
          <w:lang w:val="nl-BE"/>
        </w:rPr>
        <w:t xml:space="preserve">Organisers/IAP: </w:t>
      </w:r>
      <w:r w:rsidRPr="000A3EC3">
        <w:rPr>
          <w:rFonts w:ascii="Century Gothic" w:hAnsi="Century Gothic"/>
          <w:sz w:val="20"/>
          <w:szCs w:val="20"/>
          <w:lang w:val="nl-BE"/>
        </w:rPr>
        <w:t>Gemma Moran, Edith Van den Broeck</w:t>
      </w:r>
    </w:p>
    <w:p w14:paraId="287DAFE5" w14:textId="77777777" w:rsidR="00C34EE8" w:rsidRDefault="00C34EE8" w:rsidP="00C34EE8">
      <w:pPr>
        <w:shd w:val="clear" w:color="auto" w:fill="FFFFFF"/>
        <w:spacing w:line="288" w:lineRule="auto"/>
        <w:rPr>
          <w:rFonts w:ascii="Century Gothic" w:hAnsi="Century Gothic"/>
          <w:sz w:val="20"/>
          <w:szCs w:val="20"/>
        </w:rPr>
      </w:pPr>
      <w:r w:rsidRPr="007A5ED6">
        <w:rPr>
          <w:rFonts w:ascii="Century Gothic" w:hAnsi="Century Gothic"/>
          <w:sz w:val="20"/>
          <w:szCs w:val="20"/>
        </w:rPr>
        <w:t xml:space="preserve">Presenter: </w:t>
      </w:r>
      <w:r>
        <w:rPr>
          <w:rFonts w:ascii="Century Gothic" w:hAnsi="Century Gothic"/>
          <w:sz w:val="20"/>
          <w:szCs w:val="20"/>
        </w:rPr>
        <w:t>Jan Kerkhofs</w:t>
      </w:r>
    </w:p>
    <w:p w14:paraId="78D1BD5A"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215A2BBF" w14:textId="77777777" w:rsidR="00C34EE8" w:rsidRDefault="00C34EE8" w:rsidP="00C34EE8">
      <w:pPr>
        <w:shd w:val="clear" w:color="auto" w:fill="FFFFFF"/>
        <w:spacing w:line="288" w:lineRule="auto"/>
        <w:rPr>
          <w:rFonts w:ascii="Century Gothic" w:hAnsi="Century Gothic"/>
          <w:sz w:val="20"/>
          <w:szCs w:val="20"/>
        </w:rPr>
      </w:pPr>
      <w:r w:rsidRPr="00D36265">
        <w:rPr>
          <w:rFonts w:ascii="Century Gothic" w:hAnsi="Century Gothic"/>
          <w:b/>
          <w:sz w:val="20"/>
          <w:szCs w:val="20"/>
        </w:rPr>
        <w:t xml:space="preserve">29 participants from </w:t>
      </w:r>
      <w:r>
        <w:rPr>
          <w:rFonts w:ascii="Century Gothic" w:hAnsi="Century Gothic"/>
          <w:b/>
          <w:sz w:val="20"/>
          <w:szCs w:val="20"/>
        </w:rPr>
        <w:t>5</w:t>
      </w:r>
      <w:r w:rsidRPr="00D36265">
        <w:rPr>
          <w:rFonts w:ascii="Century Gothic" w:hAnsi="Century Gothic"/>
          <w:b/>
          <w:sz w:val="20"/>
          <w:szCs w:val="20"/>
        </w:rPr>
        <w:t xml:space="preserve"> countries</w:t>
      </w:r>
      <w:r>
        <w:rPr>
          <w:rFonts w:ascii="Century Gothic" w:hAnsi="Century Gothic"/>
          <w:sz w:val="20"/>
          <w:szCs w:val="20"/>
        </w:rPr>
        <w:t>: Ireland (a room of 5), Estonia, UK, Belgium, the Netherlands, Norway`</w:t>
      </w:r>
    </w:p>
    <w:p w14:paraId="1B4CF037" w14:textId="77777777" w:rsidR="00C34EE8" w:rsidRDefault="00C34EE8" w:rsidP="00C34EE8">
      <w:pPr>
        <w:shd w:val="clear" w:color="auto" w:fill="FFFFFF"/>
        <w:spacing w:line="288" w:lineRule="auto"/>
        <w:rPr>
          <w:rFonts w:ascii="Century Gothic" w:hAnsi="Century Gothic"/>
          <w:sz w:val="20"/>
          <w:szCs w:val="20"/>
        </w:rPr>
      </w:pPr>
    </w:p>
    <w:p w14:paraId="0EC0DBC5" w14:textId="77777777" w:rsidR="00C34EE8" w:rsidRDefault="00C34EE8" w:rsidP="00C02EFF">
      <w:pPr>
        <w:pStyle w:val="Heading2"/>
      </w:pPr>
      <w:bookmarkStart w:id="64" w:name="_Toc34257807"/>
      <w:bookmarkStart w:id="65" w:name="_Toc96954885"/>
      <w:r>
        <w:t>25 November</w:t>
      </w:r>
      <w:r w:rsidRPr="007A5ED6">
        <w:t xml:space="preserve"> 201</w:t>
      </w:r>
      <w:r>
        <w:t>9</w:t>
      </w:r>
      <w:r w:rsidRPr="007A5ED6">
        <w:t xml:space="preserve">: </w:t>
      </w:r>
      <w:r>
        <w:t>the practical Guide for Requesting Electronic Evidence across Borders</w:t>
      </w:r>
      <w:bookmarkEnd w:id="64"/>
      <w:bookmarkEnd w:id="65"/>
    </w:p>
    <w:p w14:paraId="1BA54C46" w14:textId="77777777" w:rsidR="00C34EE8" w:rsidRPr="00256810" w:rsidRDefault="00C34EE8" w:rsidP="00C02EFF">
      <w:pPr>
        <w:pStyle w:val="Heading3"/>
      </w:pPr>
      <w:bookmarkStart w:id="66" w:name="_Toc34257808"/>
      <w:bookmarkStart w:id="67" w:name="_Toc96954886"/>
      <w:r>
        <w:t>Description</w:t>
      </w:r>
      <w:bookmarkEnd w:id="66"/>
      <w:bookmarkEnd w:id="67"/>
    </w:p>
    <w:p w14:paraId="2F6BC81D" w14:textId="77777777" w:rsidR="00C34EE8" w:rsidRPr="00256810" w:rsidRDefault="00C34EE8" w:rsidP="00C34EE8">
      <w:pPr>
        <w:rPr>
          <w:rFonts w:ascii="Century Gothic" w:hAnsi="Century Gothic"/>
          <w:sz w:val="20"/>
          <w:szCs w:val="20"/>
        </w:rPr>
      </w:pPr>
      <w:r w:rsidRPr="00256810">
        <w:rPr>
          <w:rFonts w:ascii="Century Gothic" w:hAnsi="Century Gothic"/>
          <w:sz w:val="20"/>
          <w:szCs w:val="20"/>
        </w:rPr>
        <w:t>1. Purpose of the Guide</w:t>
      </w:r>
    </w:p>
    <w:p w14:paraId="54E8BA3B" w14:textId="77777777" w:rsidR="00C34EE8" w:rsidRPr="00256810" w:rsidRDefault="00C34EE8" w:rsidP="00C34EE8">
      <w:pPr>
        <w:rPr>
          <w:rFonts w:ascii="Century Gothic" w:hAnsi="Century Gothic"/>
          <w:sz w:val="20"/>
          <w:szCs w:val="20"/>
        </w:rPr>
      </w:pPr>
      <w:r w:rsidRPr="00256810">
        <w:rPr>
          <w:rFonts w:ascii="Century Gothic" w:hAnsi="Century Gothic"/>
          <w:sz w:val="20"/>
          <w:szCs w:val="20"/>
        </w:rPr>
        <w:t>2. What tools are included in the Guide to assist requests across borders for e-evidence - including model forms and service provider mapping of procedures</w:t>
      </w:r>
    </w:p>
    <w:p w14:paraId="7F3D3E06" w14:textId="77777777" w:rsidR="00C34EE8" w:rsidRDefault="00C34EE8" w:rsidP="00C34EE8">
      <w:pPr>
        <w:rPr>
          <w:rFonts w:ascii="Century Gothic" w:hAnsi="Century Gothic"/>
          <w:sz w:val="20"/>
          <w:szCs w:val="20"/>
        </w:rPr>
      </w:pPr>
      <w:r w:rsidRPr="00256810">
        <w:rPr>
          <w:rFonts w:ascii="Century Gothic" w:hAnsi="Century Gothic"/>
          <w:sz w:val="20"/>
          <w:szCs w:val="20"/>
        </w:rPr>
        <w:t>3. Summary of how to preserve e-evidence, voluntary disclosure and mutual legal assistance to the United States.</w:t>
      </w:r>
    </w:p>
    <w:p w14:paraId="5F92187D" w14:textId="77777777" w:rsidR="00C34EE8" w:rsidRPr="00256810" w:rsidRDefault="00C34EE8" w:rsidP="00C02EFF">
      <w:pPr>
        <w:pStyle w:val="Heading3"/>
        <w:rPr>
          <w:lang w:val="nl-BE"/>
        </w:rPr>
      </w:pPr>
      <w:bookmarkStart w:id="68" w:name="_Toc34257809"/>
      <w:bookmarkStart w:id="69" w:name="_Toc96954887"/>
      <w:r w:rsidRPr="00256810">
        <w:rPr>
          <w:lang w:val="nl-BE"/>
        </w:rPr>
        <w:t>Attendees</w:t>
      </w:r>
      <w:bookmarkEnd w:id="68"/>
      <w:bookmarkEnd w:id="69"/>
    </w:p>
    <w:p w14:paraId="02C24DDA" w14:textId="77777777" w:rsidR="00C34EE8" w:rsidRPr="00256810" w:rsidRDefault="00C34EE8" w:rsidP="00C34EE8">
      <w:pPr>
        <w:shd w:val="clear" w:color="auto" w:fill="FFFFFF"/>
        <w:spacing w:line="288" w:lineRule="auto"/>
        <w:rPr>
          <w:rFonts w:ascii="Century Gothic" w:hAnsi="Century Gothic"/>
          <w:sz w:val="20"/>
          <w:szCs w:val="20"/>
          <w:lang w:val="nl-BE"/>
        </w:rPr>
      </w:pPr>
      <w:r w:rsidRPr="00256810">
        <w:rPr>
          <w:rFonts w:ascii="Century Gothic" w:hAnsi="Century Gothic"/>
          <w:sz w:val="20"/>
          <w:szCs w:val="20"/>
          <w:lang w:val="nl-BE"/>
        </w:rPr>
        <w:t xml:space="preserve">Organisers/IAP: </w:t>
      </w:r>
      <w:r w:rsidRPr="000A3EC3">
        <w:rPr>
          <w:rFonts w:ascii="Century Gothic" w:hAnsi="Century Gothic"/>
          <w:sz w:val="20"/>
          <w:szCs w:val="20"/>
          <w:lang w:val="nl-BE"/>
        </w:rPr>
        <w:t>Gemma Moran, Edith Van den Broeck</w:t>
      </w:r>
    </w:p>
    <w:p w14:paraId="733160E2" w14:textId="77777777" w:rsidR="00C34EE8" w:rsidRDefault="00C34EE8" w:rsidP="00C34EE8">
      <w:pPr>
        <w:shd w:val="clear" w:color="auto" w:fill="FFFFFF"/>
        <w:spacing w:line="288" w:lineRule="auto"/>
        <w:rPr>
          <w:rFonts w:ascii="Century Gothic" w:hAnsi="Century Gothic"/>
          <w:sz w:val="20"/>
          <w:szCs w:val="20"/>
        </w:rPr>
      </w:pPr>
      <w:r w:rsidRPr="007A5ED6">
        <w:rPr>
          <w:rFonts w:ascii="Century Gothic" w:hAnsi="Century Gothic"/>
          <w:sz w:val="20"/>
          <w:szCs w:val="20"/>
        </w:rPr>
        <w:t xml:space="preserve">Presenter: </w:t>
      </w:r>
      <w:r>
        <w:rPr>
          <w:rFonts w:ascii="Century Gothic" w:hAnsi="Century Gothic"/>
          <w:sz w:val="20"/>
          <w:szCs w:val="20"/>
        </w:rPr>
        <w:t>Dan Suter</w:t>
      </w:r>
      <w:r w:rsidRPr="007A5ED6">
        <w:rPr>
          <w:rFonts w:ascii="Century Gothic" w:hAnsi="Century Gothic"/>
          <w:sz w:val="20"/>
          <w:szCs w:val="20"/>
        </w:rPr>
        <w:t xml:space="preserve"> </w:t>
      </w:r>
    </w:p>
    <w:p w14:paraId="76755679"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5F1B8D17" w14:textId="77777777" w:rsidR="00C34EE8" w:rsidRDefault="00C34EE8" w:rsidP="00C34EE8">
      <w:pPr>
        <w:shd w:val="clear" w:color="auto" w:fill="FFFFFF"/>
        <w:spacing w:line="288" w:lineRule="auto"/>
        <w:rPr>
          <w:rFonts w:ascii="Century Gothic" w:hAnsi="Century Gothic"/>
          <w:sz w:val="20"/>
          <w:szCs w:val="20"/>
        </w:rPr>
      </w:pPr>
      <w:r>
        <w:rPr>
          <w:rFonts w:ascii="Century Gothic" w:hAnsi="Century Gothic"/>
          <w:b/>
          <w:sz w:val="20"/>
          <w:szCs w:val="20"/>
        </w:rPr>
        <w:t>24</w:t>
      </w:r>
      <w:r w:rsidRPr="00217EF3">
        <w:rPr>
          <w:rFonts w:ascii="Century Gothic" w:hAnsi="Century Gothic"/>
          <w:b/>
          <w:sz w:val="20"/>
          <w:szCs w:val="20"/>
        </w:rPr>
        <w:t xml:space="preserve"> participants from 1</w:t>
      </w:r>
      <w:r>
        <w:rPr>
          <w:rFonts w:ascii="Century Gothic" w:hAnsi="Century Gothic"/>
          <w:b/>
          <w:sz w:val="20"/>
          <w:szCs w:val="20"/>
        </w:rPr>
        <w:t>5</w:t>
      </w:r>
      <w:r w:rsidRPr="00217EF3">
        <w:rPr>
          <w:rFonts w:ascii="Century Gothic" w:hAnsi="Century Gothic"/>
          <w:b/>
          <w:sz w:val="20"/>
          <w:szCs w:val="20"/>
        </w:rPr>
        <w:t xml:space="preserve"> countries</w:t>
      </w:r>
      <w:r>
        <w:rPr>
          <w:rFonts w:ascii="Century Gothic" w:hAnsi="Century Gothic"/>
          <w:b/>
          <w:sz w:val="20"/>
          <w:szCs w:val="20"/>
        </w:rPr>
        <w:t>:</w:t>
      </w:r>
      <w:r>
        <w:rPr>
          <w:rFonts w:ascii="Century Gothic" w:hAnsi="Century Gothic"/>
          <w:sz w:val="20"/>
          <w:szCs w:val="20"/>
        </w:rPr>
        <w:t xml:space="preserve"> </w:t>
      </w:r>
      <w:r w:rsidRPr="00B770E9">
        <w:rPr>
          <w:rFonts w:ascii="Century Gothic" w:hAnsi="Century Gothic"/>
          <w:sz w:val="20"/>
          <w:szCs w:val="20"/>
        </w:rPr>
        <w:t xml:space="preserve">Morocco, Marousi, UK, Belgium, </w:t>
      </w:r>
      <w:r>
        <w:rPr>
          <w:rFonts w:ascii="Century Gothic" w:hAnsi="Century Gothic"/>
          <w:sz w:val="20"/>
          <w:szCs w:val="20"/>
        </w:rPr>
        <w:t>t</w:t>
      </w:r>
      <w:r w:rsidRPr="00B770E9">
        <w:rPr>
          <w:rFonts w:ascii="Century Gothic" w:hAnsi="Century Gothic"/>
          <w:sz w:val="20"/>
          <w:szCs w:val="20"/>
        </w:rPr>
        <w:t xml:space="preserve">he Netherlands, Eurojust, Quatre Bornes, Taiwan, Cebu City, USA, Scotland, Ballerup Municipality, Chile, Austria, Canada, </w:t>
      </w:r>
      <w:r>
        <w:rPr>
          <w:rFonts w:ascii="Century Gothic" w:hAnsi="Century Gothic"/>
          <w:sz w:val="20"/>
          <w:szCs w:val="20"/>
        </w:rPr>
        <w:t>Kenya</w:t>
      </w:r>
    </w:p>
    <w:p w14:paraId="11A3C51B" w14:textId="77777777" w:rsidR="00C34EE8" w:rsidRPr="00B770E9" w:rsidRDefault="00C34EE8" w:rsidP="00C34EE8">
      <w:pPr>
        <w:shd w:val="clear" w:color="auto" w:fill="FFFFFF"/>
        <w:spacing w:line="288" w:lineRule="auto"/>
        <w:rPr>
          <w:rFonts w:ascii="Century Gothic" w:hAnsi="Century Gothic"/>
          <w:sz w:val="20"/>
          <w:szCs w:val="20"/>
        </w:rPr>
      </w:pPr>
    </w:p>
    <w:p w14:paraId="6C65E507" w14:textId="77777777" w:rsidR="00C34EE8" w:rsidRDefault="00C34EE8" w:rsidP="00C02EFF">
      <w:pPr>
        <w:pStyle w:val="Heading2"/>
      </w:pPr>
      <w:bookmarkStart w:id="70" w:name="_Toc34257811"/>
      <w:bookmarkStart w:id="71" w:name="_Toc96954888"/>
      <w:r>
        <w:t>17 December 2019</w:t>
      </w:r>
      <w:r w:rsidRPr="007A5ED6">
        <w:t xml:space="preserve">  – </w:t>
      </w:r>
      <w:r>
        <w:t>Prometea</w:t>
      </w:r>
      <w:bookmarkEnd w:id="70"/>
      <w:bookmarkEnd w:id="71"/>
    </w:p>
    <w:p w14:paraId="1C103E0C" w14:textId="77777777" w:rsidR="00C34EE8" w:rsidRPr="00B770E9" w:rsidRDefault="00C34EE8" w:rsidP="00C34EE8"/>
    <w:p w14:paraId="3629199E" w14:textId="77777777" w:rsidR="00C34EE8" w:rsidRPr="00210526" w:rsidRDefault="00C34EE8" w:rsidP="00C34EE8">
      <w:pPr>
        <w:spacing w:line="288" w:lineRule="auto"/>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17 December 2019 – 15:00 CET – The Hague, the Netherlands</w:t>
      </w:r>
      <w:r w:rsidRPr="007A5ED6">
        <w:rPr>
          <w:rFonts w:ascii="Century Gothic" w:hAnsi="Century Gothic"/>
          <w:sz w:val="20"/>
          <w:szCs w:val="20"/>
        </w:rPr>
        <w:br/>
      </w:r>
      <w:r w:rsidRPr="007A5ED6">
        <w:rPr>
          <w:rFonts w:ascii="Century Gothic" w:hAnsi="Century Gothic"/>
          <w:b/>
          <w:sz w:val="20"/>
          <w:szCs w:val="20"/>
        </w:rPr>
        <w:t>Presenter</w:t>
      </w:r>
      <w:r>
        <w:rPr>
          <w:rFonts w:ascii="Century Gothic" w:hAnsi="Century Gothic"/>
          <w:b/>
          <w:sz w:val="20"/>
          <w:szCs w:val="20"/>
        </w:rPr>
        <w:t>s</w:t>
      </w:r>
      <w:r w:rsidRPr="007A5ED6">
        <w:rPr>
          <w:rFonts w:ascii="Century Gothic" w:hAnsi="Century Gothic"/>
          <w:b/>
          <w:sz w:val="20"/>
          <w:szCs w:val="20"/>
        </w:rPr>
        <w:t>:</w:t>
      </w:r>
      <w:r w:rsidRPr="00B770E9">
        <w:rPr>
          <w:rFonts w:ascii="Century Gothic" w:hAnsi="Century Gothic"/>
          <w:sz w:val="20"/>
          <w:szCs w:val="20"/>
        </w:rPr>
        <w:t xml:space="preserve"> </w:t>
      </w:r>
      <w:r w:rsidRPr="00210526">
        <w:rPr>
          <w:rFonts w:ascii="Century Gothic" w:hAnsi="Century Gothic"/>
          <w:sz w:val="20"/>
          <w:szCs w:val="20"/>
          <w:lang w:val="en-US"/>
        </w:rPr>
        <w:t>Denise Ciraudo, Public Prosecutors Office Buenos Aires, and Luis Cevasco, Deputy Attorney General</w:t>
      </w:r>
    </w:p>
    <w:p w14:paraId="66A05308" w14:textId="77777777" w:rsidR="00C34EE8" w:rsidRPr="0094281F" w:rsidRDefault="00C34EE8" w:rsidP="0094281F">
      <w:pPr>
        <w:rPr>
          <w:rFonts w:ascii="Century Gothic" w:hAnsi="Century Gothic"/>
          <w:sz w:val="20"/>
          <w:szCs w:val="20"/>
        </w:rPr>
      </w:pPr>
      <w:bookmarkStart w:id="72" w:name="_Toc34257812"/>
      <w:r w:rsidRPr="0094281F">
        <w:rPr>
          <w:rFonts w:ascii="Century Gothic" w:hAnsi="Century Gothic"/>
          <w:sz w:val="20"/>
          <w:szCs w:val="20"/>
        </w:rPr>
        <w:t>The Topic</w:t>
      </w:r>
      <w:bookmarkEnd w:id="72"/>
    </w:p>
    <w:p w14:paraId="2F9E3E50" w14:textId="77777777" w:rsidR="00C34EE8" w:rsidRPr="00210526" w:rsidRDefault="00C34EE8" w:rsidP="00C34EE8">
      <w:pPr>
        <w:spacing w:line="288" w:lineRule="auto"/>
        <w:rPr>
          <w:rFonts w:ascii="Century Gothic" w:hAnsi="Century Gothic"/>
          <w:sz w:val="20"/>
          <w:szCs w:val="20"/>
        </w:rPr>
      </w:pPr>
      <w:r w:rsidRPr="00210526">
        <w:rPr>
          <w:rFonts w:ascii="Century Gothic" w:hAnsi="Century Gothic"/>
          <w:b/>
          <w:bCs/>
          <w:sz w:val="20"/>
          <w:szCs w:val="20"/>
          <w:lang w:val="en-US"/>
        </w:rPr>
        <w:t>Prometea</w:t>
      </w:r>
      <w:r w:rsidRPr="00210526">
        <w:rPr>
          <w:rFonts w:ascii="Century Gothic" w:hAnsi="Century Gothic"/>
          <w:sz w:val="20"/>
          <w:szCs w:val="20"/>
          <w:lang w:val="en-US"/>
        </w:rPr>
        <w:t xml:space="preserve"> is an Artificial Intelligence that has been developed from the Public Prosecutor's Office of the CABA, and later as a project in the Laboratory of Innovation and Artificial Intelligence of the Law School of the University of Buenos Aires. This system is a suit "to measure" and in each one of the projects the necessary techniques are combined to arrive at a result. Each process is specific and each project has its own complexity, that is, it is not a canned system that can act in any organisation, but requires adapting to the specific challenge.</w:t>
      </w:r>
      <w:r w:rsidRPr="00210526">
        <w:rPr>
          <w:rFonts w:ascii="Century Gothic" w:hAnsi="Century Gothic"/>
          <w:sz w:val="20"/>
          <w:szCs w:val="20"/>
          <w:lang w:val="en-US"/>
        </w:rPr>
        <w:br/>
        <w:t>The system combines automation, natural language recognition, prediction, an intelligent detector tool, classification, among other techniques, along with other functions such as automatic time control from the incorporation of an intelligent calendar or the formal requirements controller . At the moment, the prediction (one of the most complex techniques), we use and apply in cases of the General Prosecutor's Office attached in the litigation, specifically in housing and public employment causes. In total there are 5 subjects in which he predicts, with an average success rate of 96%. And there are more than 300 causes that were signed using this system function.</w:t>
      </w:r>
      <w:r w:rsidRPr="00210526">
        <w:rPr>
          <w:rFonts w:ascii="Century Gothic" w:hAnsi="Century Gothic"/>
          <w:sz w:val="20"/>
          <w:szCs w:val="20"/>
          <w:lang w:val="en-US"/>
        </w:rPr>
        <w:br/>
        <w:t xml:space="preserve">Regarding criminal law, we have made a development to automate and optimize the causes of drunk driving, which are super standardisable; and currently, it is in the testing stage in cases </w:t>
      </w:r>
      <w:r w:rsidRPr="00210526">
        <w:rPr>
          <w:rFonts w:ascii="Century Gothic" w:hAnsi="Century Gothic"/>
          <w:sz w:val="20"/>
          <w:szCs w:val="20"/>
          <w:lang w:val="en-US"/>
        </w:rPr>
        <w:lastRenderedPageBreak/>
        <w:t xml:space="preserve">of gender violence (where it optimises the process of crimes of breach of family assistance duties). Finally, we are working to apply it to the crime of child pornography. Although we have already automated the process with Prometea, the idea is to incorporate other techniques which allow you to identify certain situations automatically. Recently, there was a publication in an Argentine newspaper about this project: </w:t>
      </w:r>
      <w:hyperlink r:id="rId15" w:history="1">
        <w:r w:rsidRPr="00210526">
          <w:rPr>
            <w:rStyle w:val="Hyperlink"/>
            <w:rFonts w:ascii="Century Gothic" w:hAnsi="Century Gothic"/>
            <w:sz w:val="20"/>
            <w:szCs w:val="20"/>
          </w:rPr>
          <w:t>https://www.lanacion.com.ar/seguridad/inteligencia-artificial-cada-vez-mas-una-her Tool-para-resolver-delitos-complejos- nid2294733</w:t>
        </w:r>
      </w:hyperlink>
      <w:r w:rsidRPr="00210526">
        <w:rPr>
          <w:rFonts w:ascii="Century Gothic" w:hAnsi="Century Gothic"/>
          <w:sz w:val="20"/>
          <w:szCs w:val="20"/>
          <w:lang w:val="en-US"/>
        </w:rPr>
        <w:t>.</w:t>
      </w:r>
      <w:r w:rsidRPr="00210526">
        <w:rPr>
          <w:rFonts w:ascii="Century Gothic" w:hAnsi="Century Gothic"/>
          <w:sz w:val="20"/>
          <w:szCs w:val="20"/>
          <w:lang w:val="en-US"/>
        </w:rPr>
        <w:br/>
        <w:t>In the Colombian Court, we have used it as an intelligent detector: the Colombian Court receives approximately 2700 guardianship actions per day for review and they have a group of people who are responsible for reading and prioritising / classifying them. Promises, based on the OCR technique, it automatically reads the first and second instance sentences of those cases and determines in less than 2 minutes, which are the most urgent cases or that the Court should treat with priority. We are currently working to scale the system to the rest of the issues for the coming months.</w:t>
      </w:r>
      <w:r w:rsidRPr="00210526">
        <w:rPr>
          <w:rFonts w:ascii="Century Gothic" w:hAnsi="Century Gothic"/>
          <w:sz w:val="20"/>
          <w:szCs w:val="20"/>
          <w:lang w:val="en-US"/>
        </w:rPr>
        <w:br/>
        <w:t>We have presented these developments at the IAP and the following: United Nations (Vienna and Geneva), the United Nations AI for Good Global Summit in Geneva, the State Council French, Paris, Sorbonne University, Oxford University, the Administrative Court of Lombardy, University of Milan and Bologna, the Agency for fundamental rights of the European Union, among others. In the US, at the Inter-American Development Bank, with whom we face a joint project called "Connect Intelligences", where we map all the projects of the Western world of AI that are related to the 16 sustainable development goals of the OECD, and in the Permanent Council of the Organisation of American States. In Latin America, in the Inter-American Court of Human Rights, the Constitutional Court of Colombia, the Universidad del Rosario, before the Judicial Power of Peru, in the Public Ministry of Sao Paulo, among other organisations. And of course, in Argentina as well including universities and public offices.</w:t>
      </w:r>
      <w:r w:rsidRPr="00210526">
        <w:rPr>
          <w:rFonts w:ascii="Century Gothic" w:hAnsi="Century Gothic"/>
          <w:sz w:val="20"/>
          <w:szCs w:val="20"/>
          <w:lang w:val="en-US"/>
        </w:rPr>
        <w:br/>
        <w:t xml:space="preserve">Please look at the website of the Laboratory of Innovation and Artificial Intelligence of the Public Prosecutor's Office and the Law School of the UBA, where you will find information on the most relevant Prometea projects: </w:t>
      </w:r>
      <w:hyperlink r:id="rId16" w:history="1">
        <w:r w:rsidRPr="00210526">
          <w:rPr>
            <w:rStyle w:val="Hyperlink"/>
            <w:rFonts w:ascii="Century Gothic" w:hAnsi="Century Gothic"/>
            <w:sz w:val="20"/>
            <w:szCs w:val="20"/>
          </w:rPr>
          <w:t>https://ialab.com.ar/</w:t>
        </w:r>
      </w:hyperlink>
      <w:r w:rsidRPr="00210526">
        <w:rPr>
          <w:rFonts w:ascii="Century Gothic" w:hAnsi="Century Gothic"/>
          <w:sz w:val="20"/>
          <w:szCs w:val="20"/>
        </w:rPr>
        <w:t>.</w:t>
      </w:r>
    </w:p>
    <w:p w14:paraId="1888836D" w14:textId="77777777" w:rsidR="00C34EE8" w:rsidRPr="00210526" w:rsidRDefault="00C34EE8" w:rsidP="00C02EFF">
      <w:pPr>
        <w:pStyle w:val="Heading3"/>
        <w:rPr>
          <w:lang w:val="nl-BE"/>
        </w:rPr>
      </w:pPr>
      <w:bookmarkStart w:id="73" w:name="_Toc34257813"/>
      <w:bookmarkStart w:id="74" w:name="_Toc96954889"/>
      <w:r w:rsidRPr="00210526">
        <w:rPr>
          <w:lang w:val="nl-BE"/>
        </w:rPr>
        <w:t>Attendees</w:t>
      </w:r>
      <w:bookmarkEnd w:id="73"/>
      <w:bookmarkEnd w:id="74"/>
    </w:p>
    <w:p w14:paraId="4826A2EC" w14:textId="77777777" w:rsidR="00C34EE8" w:rsidRPr="00FF5C5A" w:rsidRDefault="00C34EE8" w:rsidP="00C34EE8">
      <w:pPr>
        <w:spacing w:line="288" w:lineRule="auto"/>
        <w:rPr>
          <w:rFonts w:ascii="Century Gothic" w:hAnsi="Century Gothic"/>
          <w:sz w:val="20"/>
          <w:szCs w:val="20"/>
          <w:lang w:val="nl-NL"/>
        </w:rPr>
      </w:pPr>
      <w:r w:rsidRPr="00FF5C5A">
        <w:rPr>
          <w:rFonts w:ascii="Century Gothic" w:hAnsi="Century Gothic"/>
          <w:sz w:val="20"/>
          <w:szCs w:val="20"/>
          <w:lang w:val="nl-NL"/>
        </w:rPr>
        <w:t xml:space="preserve">Organisers/IAP: </w:t>
      </w:r>
      <w:r>
        <w:rPr>
          <w:rFonts w:ascii="Century Gothic" w:hAnsi="Century Gothic"/>
          <w:sz w:val="20"/>
          <w:szCs w:val="20"/>
          <w:lang w:val="nl-NL"/>
        </w:rPr>
        <w:t>Gemma Moran</w:t>
      </w:r>
      <w:r w:rsidRPr="00FF5C5A">
        <w:rPr>
          <w:rFonts w:ascii="Century Gothic" w:hAnsi="Century Gothic"/>
          <w:sz w:val="20"/>
          <w:szCs w:val="20"/>
          <w:lang w:val="nl-NL"/>
        </w:rPr>
        <w:t xml:space="preserve">, Edith Van den Broeck </w:t>
      </w:r>
    </w:p>
    <w:p w14:paraId="0D4505AA" w14:textId="77777777" w:rsidR="00C34EE8" w:rsidRDefault="00C34EE8" w:rsidP="00C34EE8">
      <w:pPr>
        <w:spacing w:line="288" w:lineRule="auto"/>
        <w:rPr>
          <w:rFonts w:ascii="Century Gothic" w:hAnsi="Century Gothic"/>
          <w:sz w:val="20"/>
          <w:szCs w:val="20"/>
          <w:lang w:val="en-US"/>
        </w:rPr>
      </w:pPr>
      <w:r w:rsidRPr="00F34052">
        <w:rPr>
          <w:rFonts w:ascii="Century Gothic" w:hAnsi="Century Gothic"/>
          <w:sz w:val="20"/>
          <w:szCs w:val="20"/>
          <w:lang w:val="en-US"/>
        </w:rPr>
        <w:t>Presenters: Lindsay Weinstein</w:t>
      </w:r>
    </w:p>
    <w:p w14:paraId="3CFA1BAD"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65C4090A" w14:textId="77777777" w:rsidR="00C34EE8" w:rsidRDefault="00C34EE8" w:rsidP="00C34EE8">
      <w:pPr>
        <w:spacing w:line="288" w:lineRule="auto"/>
        <w:rPr>
          <w:rFonts w:ascii="Century Gothic" w:hAnsi="Century Gothic" w:cs="Times New Roman (Hoofdtekst CS)"/>
          <w:sz w:val="20"/>
          <w:szCs w:val="20"/>
          <w:lang w:val="en-US"/>
        </w:rPr>
      </w:pPr>
      <w:r w:rsidRPr="00210526">
        <w:rPr>
          <w:rFonts w:ascii="Century Gothic" w:hAnsi="Century Gothic"/>
          <w:b/>
          <w:sz w:val="20"/>
          <w:szCs w:val="20"/>
          <w:lang w:val="en-US"/>
        </w:rPr>
        <w:t xml:space="preserve">22 participants </w:t>
      </w:r>
      <w:r w:rsidRPr="00210526">
        <w:rPr>
          <w:rFonts w:ascii="Century Gothic" w:hAnsi="Century Gothic"/>
          <w:bCs/>
          <w:sz w:val="20"/>
          <w:szCs w:val="20"/>
          <w:lang w:val="en-US"/>
        </w:rPr>
        <w:t xml:space="preserve">including 1 room from Ireland and 1 room from </w:t>
      </w:r>
      <w:r w:rsidRPr="00210526">
        <w:rPr>
          <w:rFonts w:ascii="Century Gothic" w:hAnsi="Century Gothic"/>
          <w:sz w:val="20"/>
          <w:szCs w:val="20"/>
          <w:lang w:val="en-US"/>
        </w:rPr>
        <w:t xml:space="preserve">Chile, </w:t>
      </w:r>
      <w:r w:rsidRPr="00210526">
        <w:rPr>
          <w:rFonts w:ascii="Century Gothic" w:hAnsi="Century Gothic" w:cs="Times New Roman (Hoofdtekst CS)"/>
          <w:sz w:val="20"/>
          <w:szCs w:val="20"/>
          <w:lang w:val="en-US"/>
        </w:rPr>
        <w:t>Argentina, the Netherlands, Belgium, Quatre Bornes, Eurojust, Taiwan, Makati City, Latvia, Dnipro, Canada, Romania.</w:t>
      </w:r>
    </w:p>
    <w:p w14:paraId="2C9B9FF9" w14:textId="77777777" w:rsidR="00C34EE8" w:rsidRDefault="00C34EE8" w:rsidP="00C34EE8">
      <w:pPr>
        <w:spacing w:line="288" w:lineRule="auto"/>
        <w:rPr>
          <w:rFonts w:ascii="Century Gothic" w:hAnsi="Century Gothic" w:cs="Times New Roman (Hoofdtekst CS)"/>
          <w:sz w:val="20"/>
          <w:szCs w:val="20"/>
          <w:lang w:val="en-US"/>
        </w:rPr>
      </w:pPr>
    </w:p>
    <w:p w14:paraId="44518745" w14:textId="77777777" w:rsidR="00C34EE8" w:rsidRDefault="00C34EE8" w:rsidP="00C02EFF">
      <w:pPr>
        <w:pStyle w:val="Heading2"/>
      </w:pPr>
      <w:bookmarkStart w:id="75" w:name="_Toc34257814"/>
      <w:bookmarkStart w:id="76" w:name="_Toc96954890"/>
      <w:r w:rsidRPr="007A5ED6">
        <w:t>2</w:t>
      </w:r>
      <w:r>
        <w:t>9 January 2020</w:t>
      </w:r>
      <w:r w:rsidRPr="007A5ED6">
        <w:t xml:space="preserve"> </w:t>
      </w:r>
      <w:r>
        <w:t>The Budapest Convention and the future Second Additional Protocol</w:t>
      </w:r>
      <w:bookmarkEnd w:id="75"/>
      <w:bookmarkEnd w:id="76"/>
    </w:p>
    <w:p w14:paraId="6FBAD859" w14:textId="77777777" w:rsidR="00C34EE8" w:rsidRPr="007A5ED6" w:rsidRDefault="00C34EE8" w:rsidP="00C02EFF">
      <w:pPr>
        <w:pStyle w:val="Heading3"/>
      </w:pPr>
      <w:bookmarkStart w:id="77" w:name="_Toc34257815"/>
      <w:bookmarkStart w:id="78" w:name="_Toc96954891"/>
      <w:r w:rsidRPr="007A5ED6">
        <w:t>Summary</w:t>
      </w:r>
      <w:bookmarkEnd w:id="77"/>
      <w:bookmarkEnd w:id="78"/>
    </w:p>
    <w:p w14:paraId="6E0AD26E" w14:textId="77777777" w:rsidR="00C34EE8" w:rsidRDefault="00C34EE8" w:rsidP="00C34EE8">
      <w:pPr>
        <w:rPr>
          <w:rFonts w:ascii="Century Gothic" w:hAnsi="Century Gothic"/>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29 January 2020 – 15:00 CET – The Hague, the Netherlands</w:t>
      </w:r>
    </w:p>
    <w:p w14:paraId="3037A8CB" w14:textId="5D9299A4" w:rsidR="00C34EE8" w:rsidRDefault="00C34EE8" w:rsidP="00C34EE8">
      <w:pPr>
        <w:rPr>
          <w:rFonts w:ascii="Century Gothic" w:hAnsi="Century Gothic"/>
          <w:sz w:val="20"/>
          <w:szCs w:val="20"/>
        </w:rPr>
      </w:pPr>
      <w:r w:rsidRPr="00F34052">
        <w:rPr>
          <w:rFonts w:ascii="Century Gothic" w:hAnsi="Century Gothic"/>
          <w:b/>
          <w:bCs/>
          <w:sz w:val="20"/>
          <w:szCs w:val="20"/>
        </w:rPr>
        <w:t xml:space="preserve">Presenter: </w:t>
      </w:r>
      <w:r w:rsidRPr="00F34052">
        <w:rPr>
          <w:rFonts w:ascii="Century Gothic" w:hAnsi="Century Gothic"/>
          <w:sz w:val="20"/>
          <w:szCs w:val="20"/>
        </w:rPr>
        <w:t>Mr. Pedro Verdelho, Public Prosecutor and Coordinator of the Cybercrime Office within the Prosecutor General’s Office, Portugal, Europe.</w:t>
      </w:r>
      <w:r w:rsidRPr="00F34052">
        <w:rPr>
          <w:rFonts w:ascii="Century Gothic" w:hAnsi="Century Gothic"/>
          <w:sz w:val="20"/>
          <w:szCs w:val="20"/>
        </w:rPr>
        <w:br/>
      </w:r>
      <w:r w:rsidRPr="00F34052">
        <w:rPr>
          <w:rFonts w:ascii="Century Gothic" w:hAnsi="Century Gothic"/>
          <w:b/>
          <w:bCs/>
          <w:sz w:val="20"/>
          <w:szCs w:val="20"/>
        </w:rPr>
        <w:t>The topic:</w:t>
      </w:r>
      <w:r w:rsidRPr="00F34052">
        <w:rPr>
          <w:rFonts w:ascii="Century Gothic" w:hAnsi="Century Gothic"/>
          <w:sz w:val="20"/>
          <w:szCs w:val="20"/>
        </w:rPr>
        <w:t xml:space="preserve"> “The Budapest Convention and the future Second Additional Protocol”</w:t>
      </w:r>
      <w:r w:rsidRPr="00F34052">
        <w:rPr>
          <w:rFonts w:ascii="Century Gothic" w:hAnsi="Century Gothic"/>
          <w:sz w:val="20"/>
          <w:szCs w:val="20"/>
        </w:rPr>
        <w:br/>
        <w:t>It will cover the following issues:</w:t>
      </w:r>
      <w:r w:rsidRPr="00F34052">
        <w:rPr>
          <w:rFonts w:ascii="Century Gothic" w:hAnsi="Century Gothic"/>
          <w:sz w:val="20"/>
          <w:szCs w:val="20"/>
        </w:rPr>
        <w:br/>
        <w:t>- The scope and purpose of the Budapest Convention;</w:t>
      </w:r>
      <w:r w:rsidRPr="00F34052">
        <w:rPr>
          <w:rFonts w:ascii="Century Gothic" w:hAnsi="Century Gothic"/>
          <w:sz w:val="20"/>
          <w:szCs w:val="20"/>
        </w:rPr>
        <w:br/>
        <w:t>- The criminal infringements;</w:t>
      </w:r>
      <w:r w:rsidRPr="00F34052">
        <w:rPr>
          <w:rFonts w:ascii="Century Gothic" w:hAnsi="Century Gothic"/>
          <w:sz w:val="20"/>
          <w:szCs w:val="20"/>
        </w:rPr>
        <w:br/>
      </w:r>
      <w:r w:rsidRPr="00F34052">
        <w:rPr>
          <w:rFonts w:ascii="Century Gothic" w:hAnsi="Century Gothic"/>
          <w:sz w:val="20"/>
          <w:szCs w:val="20"/>
        </w:rPr>
        <w:lastRenderedPageBreak/>
        <w:t>- The Budapest Convention and the fight against the global criminalities committed by the means of computer systems;</w:t>
      </w:r>
      <w:r w:rsidRPr="00F34052">
        <w:rPr>
          <w:rFonts w:ascii="Century Gothic" w:hAnsi="Century Gothic"/>
          <w:sz w:val="20"/>
          <w:szCs w:val="20"/>
        </w:rPr>
        <w:br/>
        <w:t>- Practical use of the Budapest Convention in concrete “transborder” investigations;</w:t>
      </w:r>
      <w:r w:rsidRPr="00F34052">
        <w:rPr>
          <w:rFonts w:ascii="Century Gothic" w:hAnsi="Century Gothic"/>
          <w:sz w:val="20"/>
          <w:szCs w:val="20"/>
        </w:rPr>
        <w:br/>
        <w:t>- Obtaining digital evidence in the networks and the “cloud”;</w:t>
      </w:r>
      <w:r w:rsidRPr="00F34052">
        <w:rPr>
          <w:rFonts w:ascii="Century Gothic" w:hAnsi="Century Gothic"/>
          <w:sz w:val="20"/>
          <w:szCs w:val="20"/>
        </w:rPr>
        <w:br/>
        <w:t>- The future Second Additional Protocol to the Budapest Convention and</w:t>
      </w:r>
      <w:r w:rsidRPr="00F34052">
        <w:rPr>
          <w:rFonts w:ascii="Century Gothic" w:hAnsi="Century Gothic"/>
          <w:sz w:val="20"/>
          <w:szCs w:val="20"/>
        </w:rPr>
        <w:br/>
        <w:t>- Additional benefits of acceding the Budapest Convention.</w:t>
      </w:r>
    </w:p>
    <w:p w14:paraId="62533DB3" w14:textId="77777777" w:rsidR="00C34EE8" w:rsidRPr="0094281F" w:rsidRDefault="00C34EE8" w:rsidP="00C34EE8">
      <w:pPr>
        <w:spacing w:line="288" w:lineRule="auto"/>
        <w:rPr>
          <w:rFonts w:ascii="Century Gothic" w:hAnsi="Century Gothic"/>
          <w:color w:val="00619C"/>
          <w:lang w:val="nl-BE"/>
        </w:rPr>
      </w:pPr>
      <w:r w:rsidRPr="0094281F">
        <w:rPr>
          <w:rFonts w:ascii="Century Gothic" w:hAnsi="Century Gothic"/>
          <w:color w:val="00619C"/>
          <w:lang w:val="nl-BE"/>
        </w:rPr>
        <w:t>Attendees</w:t>
      </w:r>
    </w:p>
    <w:p w14:paraId="2E72E095" w14:textId="77777777" w:rsidR="00C34EE8" w:rsidRPr="00F34052" w:rsidRDefault="00C34EE8" w:rsidP="00C34EE8">
      <w:pPr>
        <w:shd w:val="clear" w:color="auto" w:fill="FFFFFF"/>
        <w:spacing w:line="288" w:lineRule="auto"/>
        <w:rPr>
          <w:rFonts w:ascii="Century Gothic" w:hAnsi="Century Gothic"/>
          <w:sz w:val="20"/>
          <w:szCs w:val="20"/>
          <w:lang w:val="nl-BE"/>
        </w:rPr>
      </w:pPr>
      <w:r w:rsidRPr="00F34052">
        <w:rPr>
          <w:rFonts w:ascii="Century Gothic" w:hAnsi="Century Gothic"/>
          <w:sz w:val="20"/>
          <w:szCs w:val="20"/>
          <w:lang w:val="nl-BE"/>
        </w:rPr>
        <w:t>Organisers/IAP: Gemma Moran, Edith Van den Broeck</w:t>
      </w:r>
    </w:p>
    <w:p w14:paraId="081E84D5" w14:textId="77777777" w:rsidR="00C34EE8" w:rsidRDefault="00C34EE8" w:rsidP="00C34EE8">
      <w:pPr>
        <w:shd w:val="clear" w:color="auto" w:fill="FFFFFF"/>
        <w:spacing w:line="288" w:lineRule="auto"/>
        <w:rPr>
          <w:rFonts w:ascii="Century Gothic" w:hAnsi="Century Gothic"/>
          <w:bCs/>
          <w:sz w:val="20"/>
          <w:szCs w:val="20"/>
        </w:rPr>
      </w:pPr>
      <w:r w:rsidRPr="007A5ED6">
        <w:rPr>
          <w:rFonts w:ascii="Century Gothic" w:hAnsi="Century Gothic"/>
          <w:sz w:val="20"/>
          <w:szCs w:val="20"/>
        </w:rPr>
        <w:t xml:space="preserve">Presenter: </w:t>
      </w:r>
      <w:r>
        <w:rPr>
          <w:rFonts w:ascii="Century Gothic" w:hAnsi="Century Gothic"/>
          <w:bCs/>
          <w:sz w:val="20"/>
          <w:szCs w:val="20"/>
        </w:rPr>
        <w:t>Pedro  Verdelho</w:t>
      </w:r>
    </w:p>
    <w:p w14:paraId="15DA848C"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7B1BA5EE" w14:textId="77777777" w:rsidR="00C34EE8" w:rsidRDefault="00C34EE8" w:rsidP="00C34EE8">
      <w:pPr>
        <w:rPr>
          <w:rFonts w:ascii="Century Gothic" w:hAnsi="Century Gothic"/>
          <w:sz w:val="20"/>
          <w:szCs w:val="20"/>
        </w:rPr>
      </w:pPr>
      <w:r w:rsidRPr="00F34052">
        <w:rPr>
          <w:rFonts w:ascii="Century Gothic" w:hAnsi="Century Gothic"/>
          <w:b/>
          <w:bCs/>
          <w:sz w:val="20"/>
          <w:szCs w:val="20"/>
        </w:rPr>
        <w:t>39 participants</w:t>
      </w:r>
      <w:r w:rsidRPr="00F34052">
        <w:rPr>
          <w:rFonts w:ascii="Century Gothic" w:hAnsi="Century Gothic"/>
          <w:sz w:val="20"/>
          <w:szCs w:val="20"/>
        </w:rPr>
        <w:t xml:space="preserve"> from Marousi, Kosovo, San Juan City, Conjunto C., the Netherlands, Korea, Eurojust, UK, Belgium, Taiwan, Freetown, Gothenburg, Iloilo City, Chile, USA, Canada, Helsinki, Kyiv, Portugal, Quatre Bornes a room of participants,  New Haven, Austria, Kampala, Gorublyane, Marousi, Ireland.</w:t>
      </w:r>
    </w:p>
    <w:p w14:paraId="5869EADB" w14:textId="77777777" w:rsidR="00C34EE8" w:rsidRPr="007A5ED6" w:rsidRDefault="00C34EE8" w:rsidP="00C34EE8">
      <w:pPr>
        <w:spacing w:line="288" w:lineRule="auto"/>
      </w:pPr>
    </w:p>
    <w:p w14:paraId="73EC0024" w14:textId="5C1D136D" w:rsidR="00C34EE8" w:rsidRPr="0094281F" w:rsidRDefault="00C34EE8" w:rsidP="0094281F">
      <w:pPr>
        <w:pStyle w:val="Heading2"/>
        <w:rPr>
          <w:sz w:val="24"/>
          <w:szCs w:val="24"/>
        </w:rPr>
      </w:pPr>
      <w:bookmarkStart w:id="79" w:name="_Toc34257816"/>
      <w:bookmarkStart w:id="80" w:name="_Toc96954892"/>
      <w:r w:rsidRPr="00F34052">
        <w:t xml:space="preserve">18 February 2020 – </w:t>
      </w:r>
      <w:r w:rsidRPr="00F34052">
        <w:rPr>
          <w:shd w:val="clear" w:color="auto" w:fill="FFFFFF"/>
          <w:lang w:val="en" w:eastAsia="nl-NL"/>
        </w:rPr>
        <w:t>“Public/private cooperation in the pursuit of digital evidence: obey or get out? – the Yahoo and Skype prosecution for non-compliance to production orders”</w:t>
      </w:r>
      <w:bookmarkEnd w:id="79"/>
      <w:r w:rsidRPr="00F34052">
        <w:rPr>
          <w:shd w:val="clear" w:color="auto" w:fill="FFFFFF"/>
          <w:lang w:val="en" w:eastAsia="nl-NL"/>
        </w:rPr>
        <w:br/>
      </w:r>
      <w:bookmarkStart w:id="81" w:name="_Toc34257817"/>
      <w:r w:rsidRPr="0094281F">
        <w:rPr>
          <w:rFonts w:ascii="Century Gothic" w:hAnsi="Century Gothic"/>
          <w:sz w:val="24"/>
          <w:szCs w:val="24"/>
        </w:rPr>
        <w:t>Summary</w:t>
      </w:r>
      <w:bookmarkEnd w:id="80"/>
      <w:bookmarkEnd w:id="81"/>
    </w:p>
    <w:p w14:paraId="3FCE4A9B" w14:textId="77777777" w:rsidR="00C34EE8" w:rsidRDefault="00C34EE8" w:rsidP="00C34EE8">
      <w:pPr>
        <w:spacing w:line="288" w:lineRule="auto"/>
        <w:rPr>
          <w:rFonts w:ascii="Century Gothic" w:hAnsi="Century Gothic"/>
          <w:bCs/>
          <w:sz w:val="20"/>
          <w:szCs w:val="20"/>
        </w:rPr>
      </w:pPr>
      <w:r w:rsidRPr="007A5ED6">
        <w:rPr>
          <w:rFonts w:ascii="Century Gothic" w:hAnsi="Century Gothic"/>
          <w:b/>
          <w:sz w:val="20"/>
          <w:szCs w:val="20"/>
        </w:rPr>
        <w:t>Date and Time:</w:t>
      </w:r>
      <w:r w:rsidRPr="007A5ED6">
        <w:rPr>
          <w:rFonts w:ascii="Century Gothic" w:hAnsi="Century Gothic"/>
          <w:sz w:val="20"/>
          <w:szCs w:val="20"/>
        </w:rPr>
        <w:t xml:space="preserve"> </w:t>
      </w:r>
      <w:r>
        <w:rPr>
          <w:rFonts w:ascii="Century Gothic" w:hAnsi="Century Gothic"/>
          <w:sz w:val="20"/>
          <w:szCs w:val="20"/>
        </w:rPr>
        <w:t xml:space="preserve">18 February 2020 – 15:00 – CET </w:t>
      </w:r>
      <w:r w:rsidRPr="007A5ED6">
        <w:rPr>
          <w:rFonts w:ascii="Century Gothic" w:hAnsi="Century Gothic"/>
          <w:sz w:val="20"/>
          <w:szCs w:val="20"/>
        </w:rPr>
        <w:t xml:space="preserve">, 15:00 </w:t>
      </w:r>
      <w:r w:rsidRPr="007A5ED6">
        <w:rPr>
          <w:rFonts w:ascii="Century Gothic" w:hAnsi="Century Gothic"/>
          <w:sz w:val="20"/>
          <w:szCs w:val="20"/>
        </w:rPr>
        <w:br/>
      </w:r>
      <w:r w:rsidRPr="007A5ED6">
        <w:rPr>
          <w:rFonts w:ascii="Century Gothic" w:hAnsi="Century Gothic"/>
          <w:b/>
          <w:sz w:val="20"/>
          <w:szCs w:val="20"/>
        </w:rPr>
        <w:t>Presenter</w:t>
      </w:r>
      <w:r w:rsidRPr="007A5ED6">
        <w:rPr>
          <w:rFonts w:ascii="Century Gothic" w:hAnsi="Century Gothic"/>
          <w:sz w:val="20"/>
          <w:szCs w:val="20"/>
        </w:rPr>
        <w:t xml:space="preserve">: </w:t>
      </w:r>
      <w:r>
        <w:rPr>
          <w:rFonts w:ascii="Century Gothic" w:hAnsi="Century Gothic"/>
          <w:bCs/>
          <w:sz w:val="20"/>
          <w:szCs w:val="20"/>
        </w:rPr>
        <w:t>Jan Kerkhofs</w:t>
      </w:r>
    </w:p>
    <w:p w14:paraId="6810FAF1" w14:textId="77777777" w:rsidR="00C34EE8" w:rsidRDefault="00C34EE8" w:rsidP="00C34EE8">
      <w:pPr>
        <w:rPr>
          <w:rFonts w:ascii="Century Gothic" w:hAnsi="Century Gothic"/>
          <w:sz w:val="20"/>
          <w:szCs w:val="20"/>
        </w:rPr>
      </w:pPr>
      <w:r w:rsidRPr="00F34052">
        <w:rPr>
          <w:rFonts w:ascii="Century Gothic" w:hAnsi="Century Gothic"/>
          <w:b/>
          <w:bCs/>
          <w:sz w:val="20"/>
          <w:szCs w:val="20"/>
        </w:rPr>
        <w:t>The topic</w:t>
      </w:r>
      <w:r>
        <w:rPr>
          <w:rFonts w:ascii="Century Gothic" w:hAnsi="Century Gothic"/>
          <w:b/>
          <w:bCs/>
          <w:sz w:val="20"/>
          <w:szCs w:val="20"/>
        </w:rPr>
        <w:t>: ???</w:t>
      </w:r>
    </w:p>
    <w:p w14:paraId="1B35C766" w14:textId="77777777" w:rsidR="00C34EE8" w:rsidRPr="00A80E3B" w:rsidRDefault="00C34EE8" w:rsidP="00C02EFF">
      <w:pPr>
        <w:pStyle w:val="Heading3"/>
        <w:rPr>
          <w:lang w:val="en-US"/>
        </w:rPr>
      </w:pPr>
      <w:bookmarkStart w:id="82" w:name="_Toc34257818"/>
      <w:bookmarkStart w:id="83" w:name="_Toc96954893"/>
      <w:r w:rsidRPr="00A80E3B">
        <w:rPr>
          <w:lang w:val="en-US"/>
        </w:rPr>
        <w:t>Attendees</w:t>
      </w:r>
      <w:bookmarkEnd w:id="82"/>
      <w:bookmarkEnd w:id="83"/>
    </w:p>
    <w:p w14:paraId="792F4534" w14:textId="77777777" w:rsidR="00C34EE8" w:rsidRDefault="00C34EE8" w:rsidP="00C34EE8">
      <w:pPr>
        <w:spacing w:line="288" w:lineRule="auto"/>
        <w:rPr>
          <w:rFonts w:ascii="Century Gothic" w:hAnsi="Century Gothic"/>
          <w:sz w:val="20"/>
          <w:szCs w:val="20"/>
          <w:lang w:val="en-US"/>
        </w:rPr>
      </w:pPr>
      <w:r w:rsidRPr="00A80E3B">
        <w:rPr>
          <w:rFonts w:ascii="Century Gothic" w:hAnsi="Century Gothic"/>
          <w:sz w:val="20"/>
          <w:szCs w:val="20"/>
          <w:lang w:val="en-US"/>
        </w:rPr>
        <w:t>Organisers/IAP: Gemma Moran, Edith Van den Broeck</w:t>
      </w:r>
    </w:p>
    <w:p w14:paraId="0FB44C1F" w14:textId="77777777" w:rsidR="00C34EE8" w:rsidRDefault="00C34EE8" w:rsidP="00C34EE8">
      <w:pPr>
        <w:spacing w:line="288" w:lineRule="auto"/>
        <w:rPr>
          <w:rFonts w:ascii="Century Gothic" w:hAnsi="Century Gothic"/>
          <w:b/>
          <w:bCs/>
          <w:color w:val="000000"/>
          <w:sz w:val="20"/>
          <w:szCs w:val="20"/>
          <w:shd w:val="clear" w:color="auto" w:fill="FFFFFF"/>
          <w:lang w:eastAsia="nl-NL"/>
        </w:rPr>
      </w:pPr>
      <w:r>
        <w:rPr>
          <w:rFonts w:ascii="Century Gothic" w:hAnsi="Century Gothic"/>
          <w:b/>
          <w:bCs/>
          <w:color w:val="000000"/>
          <w:sz w:val="20"/>
          <w:szCs w:val="20"/>
          <w:shd w:val="clear" w:color="auto" w:fill="FFFFFF"/>
          <w:lang w:eastAsia="nl-NL"/>
        </w:rPr>
        <w:t>XX registrations</w:t>
      </w:r>
    </w:p>
    <w:p w14:paraId="2B81C22F" w14:textId="73B132F1" w:rsidR="00C34EE8" w:rsidRDefault="00C34EE8" w:rsidP="00C34EE8">
      <w:pPr>
        <w:rPr>
          <w:rFonts w:ascii="Century Gothic" w:hAnsi="Century Gothic"/>
          <w:color w:val="000000"/>
          <w:sz w:val="20"/>
          <w:szCs w:val="20"/>
          <w:shd w:val="clear" w:color="auto" w:fill="FFFFFF"/>
          <w:lang w:eastAsia="nl-NL"/>
        </w:rPr>
      </w:pPr>
      <w:r w:rsidRPr="00F34052">
        <w:rPr>
          <w:rFonts w:ascii="Century Gothic" w:hAnsi="Century Gothic"/>
          <w:b/>
          <w:bCs/>
          <w:color w:val="000000"/>
          <w:sz w:val="20"/>
          <w:szCs w:val="20"/>
          <w:shd w:val="clear" w:color="auto" w:fill="FFFFFF"/>
          <w:lang w:eastAsia="nl-NL"/>
        </w:rPr>
        <w:t>30 Participants</w:t>
      </w:r>
      <w:r w:rsidRPr="00F34052">
        <w:rPr>
          <w:rFonts w:ascii="Century Gothic" w:hAnsi="Century Gothic"/>
          <w:color w:val="000000"/>
          <w:sz w:val="20"/>
          <w:szCs w:val="20"/>
          <w:shd w:val="clear" w:color="auto" w:fill="FFFFFF"/>
          <w:lang w:eastAsia="nl-NL"/>
        </w:rPr>
        <w:t xml:space="preserve"> from over 20 countries, Washington, Sao Bento do Sapucal, Chile (a room of partipants),The Netherlands, Belgium, Eurojust, Korea, Vilnius, Taiwan, Gothenburg, Ireland (a room of partipants), Makati City (a room of partipants), Jeffersonville, Helsinki, Kyiv, Canada, Brazil, </w:t>
      </w:r>
      <w:r>
        <w:rPr>
          <w:rFonts w:ascii="Century Gothic" w:hAnsi="Century Gothic"/>
          <w:color w:val="000000"/>
          <w:sz w:val="20"/>
          <w:szCs w:val="20"/>
          <w:shd w:val="clear" w:color="auto" w:fill="FFFFFF"/>
          <w:lang w:eastAsia="nl-NL"/>
        </w:rPr>
        <w:t>Romania, Marousi</w:t>
      </w:r>
    </w:p>
    <w:p w14:paraId="6FFC3DDC" w14:textId="3ADE19EF" w:rsidR="00332E3C" w:rsidRDefault="00332E3C" w:rsidP="00C34EE8">
      <w:pPr>
        <w:rPr>
          <w:rFonts w:ascii="Century Gothic" w:hAnsi="Century Gothic"/>
          <w:color w:val="000000"/>
          <w:sz w:val="20"/>
          <w:szCs w:val="20"/>
          <w:shd w:val="clear" w:color="auto" w:fill="FFFFFF"/>
          <w:lang w:eastAsia="nl-NL"/>
        </w:rPr>
      </w:pPr>
    </w:p>
    <w:p w14:paraId="7595A6C9" w14:textId="1EB49AF8" w:rsidR="00332E3C" w:rsidRDefault="00332E3C" w:rsidP="00332E3C">
      <w:pPr>
        <w:pStyle w:val="Heading2"/>
        <w:rPr>
          <w:rFonts w:ascii="Century Gothic" w:hAnsi="Century Gothic"/>
          <w:color w:val="000000"/>
          <w:sz w:val="20"/>
          <w:szCs w:val="20"/>
          <w:shd w:val="clear" w:color="auto" w:fill="FFFFFF"/>
          <w:lang w:eastAsia="nl-NL"/>
        </w:rPr>
      </w:pPr>
      <w:bookmarkStart w:id="84" w:name="_Toc96954894"/>
      <w:r w:rsidRPr="00F34052">
        <w:t>1</w:t>
      </w:r>
      <w:r>
        <w:t>3 May 2021</w:t>
      </w:r>
      <w:r w:rsidRPr="00F34052">
        <w:t xml:space="preserve"> – </w:t>
      </w:r>
      <w:r w:rsidRPr="00F34052">
        <w:rPr>
          <w:shd w:val="clear" w:color="auto" w:fill="FFFFFF"/>
          <w:lang w:val="en" w:eastAsia="nl-NL"/>
        </w:rPr>
        <w:t>“</w:t>
      </w:r>
      <w:r>
        <w:rPr>
          <w:shd w:val="clear" w:color="auto" w:fill="FFFFFF"/>
          <w:lang w:val="en" w:eastAsia="nl-NL"/>
        </w:rPr>
        <w:t>Direct cooperation with service providers in foreign jurisdictions, as foreseen in the 2</w:t>
      </w:r>
      <w:r w:rsidRPr="00332E3C">
        <w:rPr>
          <w:shd w:val="clear" w:color="auto" w:fill="FFFFFF"/>
          <w:vertAlign w:val="superscript"/>
          <w:lang w:val="en" w:eastAsia="nl-NL"/>
        </w:rPr>
        <w:t>nd</w:t>
      </w:r>
      <w:r>
        <w:rPr>
          <w:shd w:val="clear" w:color="auto" w:fill="FFFFFF"/>
          <w:lang w:val="en" w:eastAsia="nl-NL"/>
        </w:rPr>
        <w:t xml:space="preserve"> Additional Protocol to the Budapest Convention</w:t>
      </w:r>
      <w:r w:rsidR="00B3014C">
        <w:rPr>
          <w:shd w:val="clear" w:color="auto" w:fill="FFFFFF"/>
          <w:lang w:val="en" w:eastAsia="nl-NL"/>
        </w:rPr>
        <w:t>”</w:t>
      </w:r>
      <w:bookmarkEnd w:id="84"/>
    </w:p>
    <w:p w14:paraId="1455171C" w14:textId="1111AF82" w:rsidR="00C34EE8" w:rsidRDefault="00C34EE8" w:rsidP="00C34EE8">
      <w:pPr>
        <w:rPr>
          <w:rFonts w:ascii="Century Gothic" w:hAnsi="Century Gothic"/>
          <w:color w:val="000000"/>
          <w:sz w:val="20"/>
          <w:szCs w:val="20"/>
          <w:shd w:val="clear" w:color="auto" w:fill="FFFFFF"/>
          <w:lang w:eastAsia="nl-NL"/>
        </w:rPr>
      </w:pPr>
    </w:p>
    <w:p w14:paraId="61D88314" w14:textId="77777777" w:rsidR="00CD22CE" w:rsidRPr="00332E3C" w:rsidRDefault="00CD22CE" w:rsidP="00332E3C">
      <w:pPr>
        <w:rPr>
          <w:rFonts w:ascii="Century Gothic" w:hAnsi="Century Gothic"/>
          <w:sz w:val="20"/>
          <w:szCs w:val="20"/>
        </w:rPr>
      </w:pPr>
      <w:r w:rsidRPr="00332E3C">
        <w:rPr>
          <w:rFonts w:ascii="Century Gothic" w:hAnsi="Century Gothic"/>
          <w:sz w:val="20"/>
          <w:szCs w:val="20"/>
        </w:rPr>
        <w:t>A global webinar jointly </w:t>
      </w:r>
      <w:r w:rsidRPr="00332E3C">
        <w:rPr>
          <w:rFonts w:ascii="Century Gothic" w:hAnsi="Century Gothic"/>
          <w:sz w:val="20"/>
          <w:szCs w:val="20"/>
          <w:bdr w:val="none" w:sz="0" w:space="0" w:color="auto" w:frame="1"/>
        </w:rPr>
        <w:t>organised by the IAP and the Council of Europe.</w:t>
      </w:r>
    </w:p>
    <w:p w14:paraId="687809FB" w14:textId="77777777" w:rsidR="00332E3C" w:rsidRDefault="00332E3C" w:rsidP="00332E3C">
      <w:pPr>
        <w:rPr>
          <w:rFonts w:ascii="Century Gothic" w:hAnsi="Century Gothic"/>
          <w:sz w:val="20"/>
          <w:szCs w:val="20"/>
          <w:bdr w:val="none" w:sz="0" w:space="0" w:color="auto" w:frame="1"/>
        </w:rPr>
      </w:pPr>
    </w:p>
    <w:p w14:paraId="4A297C65" w14:textId="11A9E42E" w:rsidR="00CD22CE" w:rsidRPr="00332E3C" w:rsidRDefault="00CD22CE" w:rsidP="00332E3C">
      <w:pPr>
        <w:rPr>
          <w:rFonts w:ascii="Century Gothic" w:hAnsi="Century Gothic"/>
          <w:sz w:val="20"/>
          <w:szCs w:val="20"/>
        </w:rPr>
      </w:pPr>
      <w:r w:rsidRPr="00332E3C">
        <w:rPr>
          <w:rFonts w:ascii="Century Gothic" w:hAnsi="Century Gothic"/>
          <w:sz w:val="20"/>
          <w:szCs w:val="20"/>
          <w:bdr w:val="none" w:sz="0" w:space="0" w:color="auto" w:frame="1"/>
        </w:rPr>
        <w:t>Date and Time: </w:t>
      </w:r>
      <w:r w:rsidRPr="00332E3C">
        <w:rPr>
          <w:rFonts w:ascii="Century Gothic" w:hAnsi="Century Gothic"/>
          <w:sz w:val="20"/>
          <w:szCs w:val="20"/>
        </w:rPr>
        <w:t>13th May at 15.00 Central European Time.</w:t>
      </w:r>
      <w:r w:rsidRPr="00332E3C">
        <w:rPr>
          <w:rFonts w:ascii="Century Gothic" w:hAnsi="Century Gothic"/>
          <w:sz w:val="20"/>
          <w:szCs w:val="20"/>
        </w:rPr>
        <w:br/>
      </w:r>
      <w:r w:rsidRPr="00332E3C">
        <w:rPr>
          <w:rFonts w:ascii="Century Gothic" w:hAnsi="Century Gothic"/>
          <w:sz w:val="20"/>
          <w:szCs w:val="20"/>
          <w:bdr w:val="none" w:sz="0" w:space="0" w:color="auto" w:frame="1"/>
        </w:rPr>
        <w:t>Language: </w:t>
      </w:r>
      <w:r w:rsidRPr="00332E3C">
        <w:rPr>
          <w:rFonts w:ascii="Century Gothic" w:hAnsi="Century Gothic"/>
          <w:sz w:val="20"/>
          <w:szCs w:val="20"/>
        </w:rPr>
        <w:t>English only.</w:t>
      </w:r>
    </w:p>
    <w:p w14:paraId="50CD5E39" w14:textId="77777777" w:rsidR="00332E3C" w:rsidRDefault="00332E3C" w:rsidP="00332E3C">
      <w:pPr>
        <w:rPr>
          <w:rFonts w:ascii="Century Gothic" w:hAnsi="Century Gothic"/>
          <w:sz w:val="20"/>
          <w:szCs w:val="20"/>
          <w:bdr w:val="none" w:sz="0" w:space="0" w:color="auto" w:frame="1"/>
        </w:rPr>
      </w:pPr>
    </w:p>
    <w:p w14:paraId="3495F846" w14:textId="6AB58572" w:rsidR="00CD22CE" w:rsidRPr="00332E3C" w:rsidRDefault="00CD22CE" w:rsidP="00332E3C">
      <w:pPr>
        <w:rPr>
          <w:rFonts w:ascii="Century Gothic" w:hAnsi="Century Gothic"/>
          <w:sz w:val="20"/>
          <w:szCs w:val="20"/>
        </w:rPr>
      </w:pPr>
      <w:r w:rsidRPr="00332E3C">
        <w:rPr>
          <w:rFonts w:ascii="Century Gothic" w:hAnsi="Century Gothic"/>
          <w:sz w:val="20"/>
          <w:szCs w:val="20"/>
          <w:bdr w:val="none" w:sz="0" w:space="0" w:color="auto" w:frame="1"/>
        </w:rPr>
        <w:t>Presenters</w:t>
      </w:r>
      <w:r w:rsidRPr="00332E3C">
        <w:rPr>
          <w:rFonts w:ascii="Century Gothic" w:hAnsi="Century Gothic"/>
          <w:sz w:val="20"/>
          <w:szCs w:val="20"/>
        </w:rPr>
        <w:t> </w:t>
      </w:r>
      <w:r w:rsidRPr="00332E3C">
        <w:rPr>
          <w:rFonts w:ascii="Century Gothic" w:hAnsi="Century Gothic"/>
          <w:sz w:val="20"/>
          <w:szCs w:val="20"/>
          <w:bdr w:val="none" w:sz="0" w:space="0" w:color="auto" w:frame="1"/>
        </w:rPr>
        <w:t>on 13</w:t>
      </w:r>
      <w:r w:rsidRPr="00332E3C">
        <w:rPr>
          <w:rFonts w:ascii="Century Gothic" w:hAnsi="Century Gothic"/>
          <w:sz w:val="20"/>
          <w:szCs w:val="20"/>
          <w:bdr w:val="none" w:sz="0" w:space="0" w:color="auto" w:frame="1"/>
          <w:vertAlign w:val="superscript"/>
        </w:rPr>
        <w:t>th</w:t>
      </w:r>
      <w:r w:rsidRPr="00332E3C">
        <w:rPr>
          <w:rFonts w:ascii="Century Gothic" w:hAnsi="Century Gothic"/>
          <w:sz w:val="20"/>
          <w:szCs w:val="20"/>
          <w:bdr w:val="none" w:sz="0" w:space="0" w:color="auto" w:frame="1"/>
        </w:rPr>
        <w:t> of May</w:t>
      </w:r>
      <w:r w:rsidRPr="00332E3C">
        <w:rPr>
          <w:rFonts w:ascii="Century Gothic" w:hAnsi="Century Gothic"/>
          <w:sz w:val="20"/>
          <w:szCs w:val="20"/>
        </w:rPr>
        <w:t>:</w:t>
      </w:r>
    </w:p>
    <w:p w14:paraId="78625724" w14:textId="77777777" w:rsidR="00CD22CE" w:rsidRPr="00332E3C" w:rsidRDefault="00CD22CE" w:rsidP="00332E3C">
      <w:pPr>
        <w:pStyle w:val="ListParagraph"/>
        <w:numPr>
          <w:ilvl w:val="0"/>
          <w:numId w:val="25"/>
        </w:numPr>
        <w:rPr>
          <w:rFonts w:ascii="Century Gothic" w:hAnsi="Century Gothic"/>
          <w:sz w:val="20"/>
          <w:szCs w:val="20"/>
        </w:rPr>
      </w:pPr>
      <w:r w:rsidRPr="00332E3C">
        <w:rPr>
          <w:rFonts w:ascii="Century Gothic" w:hAnsi="Century Gothic"/>
          <w:sz w:val="20"/>
          <w:szCs w:val="20"/>
          <w:bdr w:val="none" w:sz="0" w:space="0" w:color="auto" w:frame="1"/>
        </w:rPr>
        <w:t>Cheol-kyu HWANG</w:t>
      </w:r>
      <w:r w:rsidRPr="00332E3C">
        <w:rPr>
          <w:rFonts w:ascii="Century Gothic" w:hAnsi="Century Gothic"/>
          <w:sz w:val="20"/>
          <w:szCs w:val="20"/>
        </w:rPr>
        <w:t>, President of the International Association of Prosecutors and Chief Prosecutor at International Center for Criminal Justice, Prosecution Service of the Republic of Korea;</w:t>
      </w:r>
    </w:p>
    <w:p w14:paraId="6FB5E561" w14:textId="734EE2B4" w:rsidR="00CD22CE" w:rsidRPr="00332E3C" w:rsidRDefault="00CD22CE" w:rsidP="00332E3C">
      <w:pPr>
        <w:pStyle w:val="ListParagraph"/>
        <w:numPr>
          <w:ilvl w:val="0"/>
          <w:numId w:val="25"/>
        </w:numPr>
        <w:rPr>
          <w:rFonts w:ascii="Century Gothic" w:hAnsi="Century Gothic"/>
          <w:sz w:val="20"/>
          <w:szCs w:val="20"/>
        </w:rPr>
      </w:pPr>
      <w:r w:rsidRPr="00332E3C">
        <w:rPr>
          <w:rFonts w:ascii="Century Gothic" w:hAnsi="Century Gothic"/>
          <w:sz w:val="20"/>
          <w:szCs w:val="20"/>
          <w:bdr w:val="none" w:sz="0" w:space="0" w:color="auto" w:frame="1"/>
        </w:rPr>
        <w:t>Alexander SEGER</w:t>
      </w:r>
      <w:r w:rsidRPr="00332E3C">
        <w:rPr>
          <w:rFonts w:ascii="Century Gothic" w:hAnsi="Century Gothic"/>
          <w:sz w:val="20"/>
          <w:szCs w:val="20"/>
        </w:rPr>
        <w:t>, Head of the Cybercrime Division of the Council of Europe and Executive Secretary of the Cybercrime Convention Committee (T-CY)</w:t>
      </w:r>
      <w:r w:rsidR="00332E3C">
        <w:rPr>
          <w:rFonts w:ascii="Century Gothic" w:hAnsi="Century Gothic"/>
          <w:sz w:val="20"/>
          <w:szCs w:val="20"/>
        </w:rPr>
        <w:t>,</w:t>
      </w:r>
    </w:p>
    <w:p w14:paraId="302DAA42" w14:textId="4C9EF1FF" w:rsidR="00CD22CE" w:rsidRPr="00332E3C" w:rsidRDefault="00CD22CE" w:rsidP="00332E3C">
      <w:pPr>
        <w:pStyle w:val="ListParagraph"/>
        <w:numPr>
          <w:ilvl w:val="0"/>
          <w:numId w:val="25"/>
        </w:numPr>
        <w:rPr>
          <w:rFonts w:ascii="Century Gothic" w:hAnsi="Century Gothic"/>
          <w:sz w:val="20"/>
          <w:szCs w:val="20"/>
        </w:rPr>
      </w:pPr>
      <w:r w:rsidRPr="00332E3C">
        <w:rPr>
          <w:rFonts w:ascii="Century Gothic" w:hAnsi="Century Gothic"/>
          <w:sz w:val="20"/>
          <w:szCs w:val="20"/>
          <w:bdr w:val="none" w:sz="0" w:space="0" w:color="auto" w:frame="1"/>
        </w:rPr>
        <w:t>Erica O’Neil,</w:t>
      </w:r>
      <w:r w:rsidRPr="00332E3C">
        <w:rPr>
          <w:rFonts w:ascii="Century Gothic" w:hAnsi="Century Gothic"/>
          <w:sz w:val="20"/>
          <w:szCs w:val="20"/>
        </w:rPr>
        <w:t> Assistant Deputy Chief for Computer Crime, Computer Crime and Intellectual Property Section, United States Department of Justice,</w:t>
      </w:r>
    </w:p>
    <w:p w14:paraId="62E96EBB" w14:textId="17E55C59" w:rsidR="00CD22CE" w:rsidRPr="00332E3C" w:rsidRDefault="00CD22CE" w:rsidP="00332E3C">
      <w:pPr>
        <w:pStyle w:val="ListParagraph"/>
        <w:numPr>
          <w:ilvl w:val="0"/>
          <w:numId w:val="25"/>
        </w:numPr>
        <w:rPr>
          <w:rFonts w:ascii="Century Gothic" w:hAnsi="Century Gothic"/>
          <w:sz w:val="20"/>
          <w:szCs w:val="20"/>
        </w:rPr>
      </w:pPr>
      <w:r w:rsidRPr="00332E3C">
        <w:rPr>
          <w:rFonts w:ascii="Century Gothic" w:hAnsi="Century Gothic"/>
          <w:sz w:val="20"/>
          <w:szCs w:val="20"/>
          <w:bdr w:val="none" w:sz="0" w:space="0" w:color="auto" w:frame="1"/>
        </w:rPr>
        <w:t>Ioana Albani,</w:t>
      </w:r>
      <w:r w:rsidRPr="00332E3C">
        <w:rPr>
          <w:rFonts w:ascii="Century Gothic" w:hAnsi="Century Gothic"/>
          <w:sz w:val="20"/>
          <w:szCs w:val="20"/>
        </w:rPr>
        <w:t> Prosecutor, Cybercrime specialised Division, Directorate for Combating Organised Crime and Terrorism, Romania</w:t>
      </w:r>
      <w:r w:rsidR="00332E3C" w:rsidRPr="00332E3C">
        <w:rPr>
          <w:rFonts w:ascii="Century Gothic" w:hAnsi="Century Gothic"/>
          <w:sz w:val="20"/>
          <w:szCs w:val="20"/>
        </w:rPr>
        <w:t xml:space="preserve"> </w:t>
      </w:r>
    </w:p>
    <w:p w14:paraId="1DBFE5E7" w14:textId="77777777" w:rsidR="00CD22CE" w:rsidRPr="00332E3C" w:rsidRDefault="00CD22CE" w:rsidP="00332E3C">
      <w:pPr>
        <w:rPr>
          <w:rFonts w:ascii="Century Gothic" w:hAnsi="Century Gothic"/>
          <w:sz w:val="20"/>
          <w:szCs w:val="20"/>
        </w:rPr>
      </w:pPr>
      <w:r w:rsidRPr="00332E3C">
        <w:rPr>
          <w:rFonts w:ascii="Century Gothic" w:hAnsi="Century Gothic"/>
          <w:sz w:val="20"/>
          <w:szCs w:val="20"/>
          <w:bdr w:val="none" w:sz="0" w:space="0" w:color="auto" w:frame="1"/>
        </w:rPr>
        <w:lastRenderedPageBreak/>
        <w:t>The topic</w:t>
      </w:r>
      <w:r w:rsidRPr="00332E3C">
        <w:rPr>
          <w:rFonts w:ascii="Century Gothic" w:hAnsi="Century Gothic"/>
          <w:sz w:val="20"/>
          <w:szCs w:val="20"/>
        </w:rPr>
        <w:br/>
        <w:t>Cybercrime is a threat to human rights, democracy and the rule of law. Criminal justice authorities are confronted with a continuous increase in the scale and quantity of cybercrime and other offences involving electronic evidence, with associated technical challenges, with issues related to cloud computing and jurisdiction, including links to organised crime, and with challenges facing the system of mutual legal assistance. The COVID-19 pandemic is accompanied by further proliferation of cybercrime.</w:t>
      </w:r>
      <w:r w:rsidRPr="00332E3C">
        <w:rPr>
          <w:rFonts w:ascii="Century Gothic" w:hAnsi="Century Gothic"/>
          <w:sz w:val="20"/>
          <w:szCs w:val="20"/>
        </w:rPr>
        <w:br/>
      </w:r>
      <w:r w:rsidRPr="00332E3C">
        <w:rPr>
          <w:rFonts w:ascii="Century Gothic" w:hAnsi="Century Gothic"/>
          <w:sz w:val="20"/>
          <w:szCs w:val="20"/>
        </w:rPr>
        <w:br/>
        <w:t>This underlines the need for effective criminal justice action, making use of frameworks such as the </w:t>
      </w:r>
      <w:hyperlink r:id="rId17" w:history="1">
        <w:r w:rsidRPr="00332E3C">
          <w:rPr>
            <w:rFonts w:ascii="Century Gothic" w:hAnsi="Century Gothic"/>
            <w:color w:val="346284"/>
            <w:sz w:val="20"/>
            <w:szCs w:val="20"/>
            <w:u w:val="single"/>
            <w:bdr w:val="none" w:sz="0" w:space="0" w:color="auto" w:frame="1"/>
          </w:rPr>
          <w:t>Budapest Convention on Cybercrime</w:t>
        </w:r>
      </w:hyperlink>
      <w:r w:rsidRPr="00332E3C">
        <w:rPr>
          <w:rFonts w:ascii="Century Gothic" w:hAnsi="Century Gothic"/>
          <w:sz w:val="20"/>
          <w:szCs w:val="20"/>
        </w:rPr>
        <w:t> and additional solutions, including those being developed for the </w:t>
      </w:r>
      <w:hyperlink r:id="rId18" w:history="1">
        <w:r w:rsidRPr="00332E3C">
          <w:rPr>
            <w:rFonts w:ascii="Century Gothic" w:hAnsi="Century Gothic"/>
            <w:color w:val="346284"/>
            <w:sz w:val="20"/>
            <w:szCs w:val="20"/>
            <w:u w:val="single"/>
            <w:bdr w:val="none" w:sz="0" w:space="0" w:color="auto" w:frame="1"/>
          </w:rPr>
          <w:t>2</w:t>
        </w:r>
        <w:r w:rsidRPr="00332E3C">
          <w:rPr>
            <w:rFonts w:ascii="Century Gothic" w:hAnsi="Century Gothic"/>
            <w:color w:val="346284"/>
            <w:sz w:val="20"/>
            <w:szCs w:val="20"/>
            <w:u w:val="single"/>
            <w:bdr w:val="none" w:sz="0" w:space="0" w:color="auto" w:frame="1"/>
            <w:vertAlign w:val="superscript"/>
          </w:rPr>
          <w:t>nd</w:t>
        </w:r>
        <w:r w:rsidRPr="00332E3C">
          <w:rPr>
            <w:rFonts w:ascii="Century Gothic" w:hAnsi="Century Gothic"/>
            <w:color w:val="346284"/>
            <w:sz w:val="20"/>
            <w:szCs w:val="20"/>
            <w:u w:val="single"/>
            <w:bdr w:val="none" w:sz="0" w:space="0" w:color="auto" w:frame="1"/>
          </w:rPr>
          <w:t> Additional Protocol</w:t>
        </w:r>
      </w:hyperlink>
      <w:bookmarkStart w:id="85" w:name="_ftnref1"/>
      <w:r w:rsidRPr="00332E3C">
        <w:rPr>
          <w:rFonts w:ascii="Century Gothic" w:hAnsi="Century Gothic"/>
          <w:sz w:val="20"/>
          <w:szCs w:val="20"/>
        </w:rPr>
        <w:fldChar w:fldCharType="begin"/>
      </w:r>
      <w:r w:rsidRPr="00332E3C">
        <w:rPr>
          <w:rFonts w:ascii="Century Gothic" w:hAnsi="Century Gothic"/>
          <w:sz w:val="20"/>
          <w:szCs w:val="20"/>
        </w:rPr>
        <w:instrText xml:space="preserve"> HYPERLINK "https://www.iap-association.org/GPEN/Library/International-co-operation/Webinars" \l "_ftn1" \o "" </w:instrText>
      </w:r>
      <w:r w:rsidRPr="00332E3C">
        <w:rPr>
          <w:rFonts w:ascii="Century Gothic" w:hAnsi="Century Gothic"/>
          <w:sz w:val="20"/>
          <w:szCs w:val="20"/>
        </w:rPr>
        <w:fldChar w:fldCharType="separate"/>
      </w:r>
      <w:r w:rsidRPr="00332E3C">
        <w:rPr>
          <w:rFonts w:ascii="Century Gothic" w:hAnsi="Century Gothic"/>
          <w:color w:val="346284"/>
          <w:sz w:val="20"/>
          <w:szCs w:val="20"/>
          <w:u w:val="single"/>
          <w:bdr w:val="none" w:sz="0" w:space="0" w:color="auto" w:frame="1"/>
        </w:rPr>
        <w:t>[1]</w:t>
      </w:r>
      <w:r w:rsidRPr="00332E3C">
        <w:rPr>
          <w:rFonts w:ascii="Century Gothic" w:hAnsi="Century Gothic"/>
          <w:sz w:val="20"/>
          <w:szCs w:val="20"/>
        </w:rPr>
        <w:fldChar w:fldCharType="end"/>
      </w:r>
      <w:bookmarkEnd w:id="85"/>
      <w:r w:rsidRPr="00332E3C">
        <w:rPr>
          <w:rFonts w:ascii="Century Gothic" w:hAnsi="Century Gothic"/>
          <w:sz w:val="20"/>
          <w:szCs w:val="20"/>
        </w:rPr>
        <w:t> to permit instant cooperation in urgent and emergency situations subject to human rights and rule of law safeguards.</w:t>
      </w:r>
      <w:r w:rsidRPr="00332E3C">
        <w:rPr>
          <w:rFonts w:ascii="Century Gothic" w:hAnsi="Century Gothic"/>
          <w:sz w:val="20"/>
          <w:szCs w:val="20"/>
        </w:rPr>
        <w:br/>
      </w:r>
      <w:r w:rsidRPr="00332E3C">
        <w:rPr>
          <w:rFonts w:ascii="Century Gothic" w:hAnsi="Century Gothic"/>
          <w:sz w:val="20"/>
          <w:szCs w:val="20"/>
        </w:rPr>
        <w:br/>
        <w:t>The </w:t>
      </w:r>
      <w:hyperlink r:id="rId19" w:history="1">
        <w:r w:rsidRPr="00332E3C">
          <w:rPr>
            <w:rFonts w:ascii="Century Gothic" w:hAnsi="Century Gothic"/>
            <w:color w:val="346284"/>
            <w:sz w:val="20"/>
            <w:szCs w:val="20"/>
            <w:u w:val="single"/>
            <w:bdr w:val="none" w:sz="0" w:space="0" w:color="auto" w:frame="1"/>
          </w:rPr>
          <w:t>International Association of Prosecutors</w:t>
        </w:r>
      </w:hyperlink>
      <w:r w:rsidRPr="00332E3C">
        <w:rPr>
          <w:rFonts w:ascii="Century Gothic" w:hAnsi="Century Gothic"/>
          <w:sz w:val="20"/>
          <w:szCs w:val="20"/>
        </w:rPr>
        <w:t>, the </w:t>
      </w:r>
      <w:hyperlink r:id="rId20" w:history="1">
        <w:r w:rsidRPr="00332E3C">
          <w:rPr>
            <w:rFonts w:ascii="Century Gothic" w:hAnsi="Century Gothic"/>
            <w:color w:val="346284"/>
            <w:sz w:val="20"/>
            <w:szCs w:val="20"/>
            <w:u w:val="single"/>
            <w:bdr w:val="none" w:sz="0" w:space="0" w:color="auto" w:frame="1"/>
          </w:rPr>
          <w:t>GLACY+ project</w:t>
        </w:r>
      </w:hyperlink>
      <w:r w:rsidRPr="00332E3C">
        <w:rPr>
          <w:rFonts w:ascii="Century Gothic" w:hAnsi="Century Gothic"/>
          <w:sz w:val="20"/>
          <w:szCs w:val="20"/>
        </w:rPr>
        <w:t> of the Council of Europe and the European Commission and the </w:t>
      </w:r>
      <w:hyperlink r:id="rId21" w:history="1">
        <w:r w:rsidRPr="00332E3C">
          <w:rPr>
            <w:rFonts w:ascii="Century Gothic" w:hAnsi="Century Gothic"/>
            <w:color w:val="346284"/>
            <w:sz w:val="20"/>
            <w:szCs w:val="20"/>
            <w:u w:val="single"/>
            <w:bdr w:val="none" w:sz="0" w:space="0" w:color="auto" w:frame="1"/>
          </w:rPr>
          <w:t>Octopus project</w:t>
        </w:r>
      </w:hyperlink>
      <w:r w:rsidRPr="00332E3C">
        <w:rPr>
          <w:rFonts w:ascii="Century Gothic" w:hAnsi="Century Gothic"/>
          <w:sz w:val="20"/>
          <w:szCs w:val="20"/>
        </w:rPr>
        <w:t> of the Council of Europe are co-organising a series of thematic webinars to exchange views and share experiences on the existing and new forms of cooperation for effective access to electronic evidence, as well as solutions proposed by the 2</w:t>
      </w:r>
      <w:r w:rsidRPr="00332E3C">
        <w:rPr>
          <w:rFonts w:ascii="Century Gothic" w:hAnsi="Century Gothic"/>
          <w:sz w:val="20"/>
          <w:szCs w:val="20"/>
          <w:bdr w:val="none" w:sz="0" w:space="0" w:color="auto" w:frame="1"/>
          <w:vertAlign w:val="superscript"/>
        </w:rPr>
        <w:t>nd</w:t>
      </w:r>
      <w:r w:rsidRPr="00332E3C">
        <w:rPr>
          <w:rFonts w:ascii="Century Gothic" w:hAnsi="Century Gothic"/>
          <w:sz w:val="20"/>
          <w:szCs w:val="20"/>
        </w:rPr>
        <w:t> Additional Protocol to the Budapest Convention.</w:t>
      </w:r>
      <w:r w:rsidRPr="00332E3C">
        <w:rPr>
          <w:rFonts w:ascii="Century Gothic" w:hAnsi="Century Gothic"/>
          <w:sz w:val="20"/>
          <w:szCs w:val="20"/>
        </w:rPr>
        <w:br/>
      </w:r>
      <w:hyperlink r:id="rId22" w:history="1">
        <w:r w:rsidRPr="00332E3C">
          <w:rPr>
            <w:rFonts w:ascii="Century Gothic" w:hAnsi="Century Gothic"/>
            <w:color w:val="346284"/>
            <w:sz w:val="20"/>
            <w:szCs w:val="20"/>
            <w:bdr w:val="none" w:sz="0" w:space="0" w:color="auto" w:frame="1"/>
          </w:rPr>
          <w:t>Click here</w:t>
        </w:r>
      </w:hyperlink>
      <w:r w:rsidRPr="00332E3C">
        <w:rPr>
          <w:rFonts w:ascii="Century Gothic" w:hAnsi="Century Gothic"/>
          <w:sz w:val="20"/>
          <w:szCs w:val="20"/>
        </w:rPr>
        <w:t> </w:t>
      </w:r>
      <w:r w:rsidRPr="00332E3C">
        <w:rPr>
          <w:rFonts w:ascii="Century Gothic" w:hAnsi="Century Gothic"/>
          <w:sz w:val="20"/>
          <w:szCs w:val="20"/>
          <w:bdr w:val="none" w:sz="0" w:space="0" w:color="auto" w:frame="1"/>
        </w:rPr>
        <w:t>for more information.</w:t>
      </w:r>
    </w:p>
    <w:bookmarkStart w:id="86" w:name="_ftn1"/>
    <w:p w14:paraId="6E86C752" w14:textId="3989A1D9" w:rsidR="00CD22CE" w:rsidRDefault="00CD22CE" w:rsidP="00C34EE8">
      <w:pPr>
        <w:rPr>
          <w:rFonts w:ascii="Century Gothic" w:hAnsi="Century Gothic"/>
          <w:color w:val="000000"/>
          <w:sz w:val="20"/>
          <w:szCs w:val="20"/>
          <w:shd w:val="clear" w:color="auto" w:fill="FFFFFF"/>
          <w:lang w:eastAsia="nl-NL"/>
        </w:rPr>
      </w:pPr>
      <w:r w:rsidRPr="00332E3C">
        <w:rPr>
          <w:rFonts w:ascii="Century Gothic" w:hAnsi="Century Gothic"/>
          <w:sz w:val="20"/>
          <w:szCs w:val="20"/>
        </w:rPr>
        <w:fldChar w:fldCharType="begin"/>
      </w:r>
      <w:r w:rsidRPr="00332E3C">
        <w:rPr>
          <w:rFonts w:ascii="Century Gothic" w:hAnsi="Century Gothic"/>
          <w:sz w:val="20"/>
          <w:szCs w:val="20"/>
        </w:rPr>
        <w:instrText xml:space="preserve"> HYPERLINK "https://www.iap-association.org/GPEN/Library/International-co-operation/Webinars" \l "_ftnref1" \o "" </w:instrText>
      </w:r>
      <w:r w:rsidRPr="00332E3C">
        <w:rPr>
          <w:rFonts w:ascii="Century Gothic" w:hAnsi="Century Gothic"/>
          <w:sz w:val="20"/>
          <w:szCs w:val="20"/>
        </w:rPr>
        <w:fldChar w:fldCharType="separate"/>
      </w:r>
      <w:r w:rsidRPr="00332E3C">
        <w:rPr>
          <w:rFonts w:ascii="Century Gothic" w:hAnsi="Century Gothic"/>
          <w:i/>
          <w:iCs/>
          <w:color w:val="346284"/>
          <w:sz w:val="20"/>
          <w:szCs w:val="20"/>
          <w:bdr w:val="none" w:sz="0" w:space="0" w:color="auto" w:frame="1"/>
        </w:rPr>
        <w:t>[1]</w:t>
      </w:r>
      <w:r w:rsidRPr="00332E3C">
        <w:rPr>
          <w:rFonts w:ascii="Century Gothic" w:hAnsi="Century Gothic"/>
          <w:sz w:val="20"/>
          <w:szCs w:val="20"/>
        </w:rPr>
        <w:fldChar w:fldCharType="end"/>
      </w:r>
      <w:bookmarkEnd w:id="86"/>
      <w:r w:rsidRPr="00332E3C">
        <w:rPr>
          <w:rFonts w:ascii="Century Gothic" w:hAnsi="Century Gothic"/>
          <w:sz w:val="20"/>
          <w:szCs w:val="20"/>
        </w:rPr>
        <w:t> </w:t>
      </w:r>
      <w:r w:rsidRPr="00332E3C">
        <w:rPr>
          <w:rFonts w:ascii="Century Gothic" w:hAnsi="Century Gothic"/>
          <w:i/>
          <w:iCs/>
          <w:sz w:val="20"/>
          <w:szCs w:val="20"/>
          <w:bdr w:val="none" w:sz="0" w:space="0" w:color="auto" w:frame="1"/>
        </w:rPr>
        <w:t>The 2</w:t>
      </w:r>
      <w:r w:rsidRPr="00332E3C">
        <w:rPr>
          <w:rFonts w:ascii="Century Gothic" w:hAnsi="Century Gothic"/>
          <w:i/>
          <w:iCs/>
          <w:sz w:val="20"/>
          <w:szCs w:val="20"/>
          <w:bdr w:val="none" w:sz="0" w:space="0" w:color="auto" w:frame="1"/>
          <w:vertAlign w:val="superscript"/>
        </w:rPr>
        <w:t>nd</w:t>
      </w:r>
      <w:r w:rsidRPr="00332E3C">
        <w:rPr>
          <w:rFonts w:ascii="Century Gothic" w:hAnsi="Century Gothic"/>
          <w:i/>
          <w:iCs/>
          <w:sz w:val="20"/>
          <w:szCs w:val="20"/>
          <w:bdr w:val="none" w:sz="0" w:space="0" w:color="auto" w:frame="1"/>
        </w:rPr>
        <w:t> Additional Protocol to the Budapest Convention is expected to be adopted and opened for signature by the end of 2021 (</w:t>
      </w:r>
      <w:hyperlink r:id="rId23" w:history="1">
        <w:r w:rsidRPr="00332E3C">
          <w:rPr>
            <w:rFonts w:ascii="Century Gothic" w:hAnsi="Century Gothic"/>
            <w:i/>
            <w:iCs/>
            <w:color w:val="346284"/>
            <w:sz w:val="20"/>
            <w:szCs w:val="20"/>
            <w:bdr w:val="none" w:sz="0" w:space="0" w:color="auto" w:frame="1"/>
          </w:rPr>
          <w:t>https://rm.coe.int/towards-2nd-additional-protocol/1680a22487</w:t>
        </w:r>
      </w:hyperlink>
      <w:r w:rsidRPr="00332E3C">
        <w:rPr>
          <w:rFonts w:ascii="Century Gothic" w:hAnsi="Century Gothic"/>
          <w:i/>
          <w:iCs/>
          <w:sz w:val="20"/>
          <w:szCs w:val="20"/>
          <w:bdr w:val="none" w:sz="0" w:space="0" w:color="auto" w:frame="1"/>
        </w:rPr>
        <w:t>)</w:t>
      </w:r>
      <w:r w:rsidRPr="00332E3C">
        <w:rPr>
          <w:rFonts w:ascii="Century Gothic" w:hAnsi="Century Gothic"/>
          <w:sz w:val="20"/>
          <w:szCs w:val="20"/>
        </w:rPr>
        <w:br/>
      </w:r>
    </w:p>
    <w:p w14:paraId="374D49D5" w14:textId="3818543A" w:rsidR="00332E3C" w:rsidRDefault="00332E3C" w:rsidP="00332E3C">
      <w:pPr>
        <w:pStyle w:val="Heading2"/>
        <w:rPr>
          <w:rFonts w:ascii="Century Gothic" w:hAnsi="Century Gothic"/>
          <w:color w:val="000000"/>
          <w:sz w:val="20"/>
          <w:szCs w:val="20"/>
          <w:shd w:val="clear" w:color="auto" w:fill="FFFFFF"/>
          <w:lang w:eastAsia="nl-NL"/>
        </w:rPr>
      </w:pPr>
      <w:bookmarkStart w:id="87" w:name="_Toc96954895"/>
      <w:r w:rsidRPr="00F34052">
        <w:t>1</w:t>
      </w:r>
      <w:r>
        <w:t>1 October 2021</w:t>
      </w:r>
      <w:r w:rsidRPr="00F34052">
        <w:t xml:space="preserve"> – </w:t>
      </w:r>
      <w:r w:rsidRPr="00F34052">
        <w:rPr>
          <w:shd w:val="clear" w:color="auto" w:fill="FFFFFF"/>
          <w:lang w:val="en" w:eastAsia="nl-NL"/>
        </w:rPr>
        <w:t>“</w:t>
      </w:r>
      <w:r>
        <w:rPr>
          <w:shd w:val="clear" w:color="auto" w:fill="FFFFFF"/>
          <w:lang w:val="en" w:eastAsia="nl-NL"/>
        </w:rPr>
        <w:t>The new procedures of international cooperation on cybercrime in emergency situation”</w:t>
      </w:r>
      <w:bookmarkEnd w:id="87"/>
    </w:p>
    <w:p w14:paraId="2D6C6959" w14:textId="16DF39B4" w:rsidR="00CD22CE" w:rsidRDefault="00CD22CE" w:rsidP="00332E3C">
      <w:pPr>
        <w:rPr>
          <w:rStyle w:val="Strong"/>
          <w:rFonts w:ascii="Century Gothic" w:hAnsi="Century Gothic" w:cs="Helvetica"/>
          <w:b w:val="0"/>
          <w:bCs w:val="0"/>
          <w:color w:val="4E575E"/>
          <w:sz w:val="20"/>
          <w:szCs w:val="20"/>
          <w:bdr w:val="none" w:sz="0" w:space="0" w:color="auto" w:frame="1"/>
        </w:rPr>
      </w:pPr>
      <w:r w:rsidRPr="00332E3C">
        <w:rPr>
          <w:rFonts w:ascii="Century Gothic" w:hAnsi="Century Gothic"/>
          <w:sz w:val="20"/>
          <w:szCs w:val="20"/>
        </w:rPr>
        <w:t>A global webinar jointly </w:t>
      </w:r>
      <w:r w:rsidRPr="00332E3C">
        <w:rPr>
          <w:rStyle w:val="Strong"/>
          <w:rFonts w:ascii="Century Gothic" w:hAnsi="Century Gothic" w:cs="Helvetica"/>
          <w:b w:val="0"/>
          <w:bCs w:val="0"/>
          <w:color w:val="4E575E"/>
          <w:sz w:val="20"/>
          <w:szCs w:val="20"/>
          <w:bdr w:val="none" w:sz="0" w:space="0" w:color="auto" w:frame="1"/>
        </w:rPr>
        <w:t>organised by the IAP and the Council of Europe.</w:t>
      </w:r>
    </w:p>
    <w:p w14:paraId="3312454A" w14:textId="4C85A30F" w:rsidR="00CD22CE" w:rsidRPr="00332E3C" w:rsidRDefault="00CD22CE" w:rsidP="00332E3C">
      <w:p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Date and Time: </w:t>
      </w:r>
      <w:r w:rsidRPr="00332E3C">
        <w:rPr>
          <w:rFonts w:ascii="Century Gothic" w:hAnsi="Century Gothic"/>
          <w:sz w:val="20"/>
          <w:szCs w:val="20"/>
        </w:rPr>
        <w:t>11th of October at 15.00 Central European Time.</w:t>
      </w:r>
      <w:r w:rsidRPr="00332E3C">
        <w:rPr>
          <w:rFonts w:ascii="Century Gothic" w:hAnsi="Century Gothic"/>
          <w:sz w:val="20"/>
          <w:szCs w:val="20"/>
        </w:rPr>
        <w:br/>
      </w:r>
      <w:r w:rsidRPr="00332E3C">
        <w:rPr>
          <w:rStyle w:val="Strong"/>
          <w:rFonts w:ascii="Century Gothic" w:hAnsi="Century Gothic" w:cs="Helvetica"/>
          <w:b w:val="0"/>
          <w:bCs w:val="0"/>
          <w:color w:val="4E575E"/>
          <w:sz w:val="20"/>
          <w:szCs w:val="20"/>
          <w:bdr w:val="none" w:sz="0" w:space="0" w:color="auto" w:frame="1"/>
        </w:rPr>
        <w:t>Language: </w:t>
      </w:r>
      <w:r w:rsidRPr="00332E3C">
        <w:rPr>
          <w:rFonts w:ascii="Century Gothic" w:hAnsi="Century Gothic"/>
          <w:sz w:val="20"/>
          <w:szCs w:val="20"/>
        </w:rPr>
        <w:t>English only.</w:t>
      </w:r>
    </w:p>
    <w:p w14:paraId="5CE7B048" w14:textId="77777777" w:rsidR="00332E3C" w:rsidRDefault="00332E3C" w:rsidP="00332E3C">
      <w:pPr>
        <w:rPr>
          <w:rStyle w:val="Strong"/>
          <w:rFonts w:ascii="Century Gothic" w:hAnsi="Century Gothic" w:cs="Helvetica"/>
          <w:b w:val="0"/>
          <w:bCs w:val="0"/>
          <w:color w:val="4E575E"/>
          <w:sz w:val="20"/>
          <w:szCs w:val="20"/>
          <w:bdr w:val="none" w:sz="0" w:space="0" w:color="auto" w:frame="1"/>
        </w:rPr>
      </w:pPr>
    </w:p>
    <w:p w14:paraId="5EF8E612" w14:textId="0EDD5A8E" w:rsidR="00CD22CE" w:rsidRPr="00332E3C" w:rsidRDefault="00CD22CE" w:rsidP="00332E3C">
      <w:p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Presenters</w:t>
      </w:r>
      <w:r w:rsidRPr="00332E3C">
        <w:rPr>
          <w:rFonts w:ascii="Century Gothic" w:hAnsi="Century Gothic"/>
          <w:sz w:val="20"/>
          <w:szCs w:val="20"/>
        </w:rPr>
        <w:t> </w:t>
      </w:r>
      <w:r w:rsidRPr="00332E3C">
        <w:rPr>
          <w:rStyle w:val="Strong"/>
          <w:rFonts w:ascii="Century Gothic" w:hAnsi="Century Gothic" w:cs="Helvetica"/>
          <w:b w:val="0"/>
          <w:bCs w:val="0"/>
          <w:color w:val="4E575E"/>
          <w:sz w:val="20"/>
          <w:szCs w:val="20"/>
          <w:bdr w:val="none" w:sz="0" w:space="0" w:color="auto" w:frame="1"/>
        </w:rPr>
        <w:t>on 11</w:t>
      </w:r>
      <w:r w:rsidRPr="00332E3C">
        <w:rPr>
          <w:rStyle w:val="Strong"/>
          <w:rFonts w:ascii="Century Gothic" w:hAnsi="Century Gothic" w:cs="Helvetica"/>
          <w:b w:val="0"/>
          <w:bCs w:val="0"/>
          <w:color w:val="4E575E"/>
          <w:sz w:val="20"/>
          <w:szCs w:val="20"/>
          <w:bdr w:val="none" w:sz="0" w:space="0" w:color="auto" w:frame="1"/>
          <w:vertAlign w:val="superscript"/>
        </w:rPr>
        <w:t>th</w:t>
      </w:r>
      <w:r w:rsidRPr="00332E3C">
        <w:rPr>
          <w:rStyle w:val="Strong"/>
          <w:rFonts w:ascii="Century Gothic" w:hAnsi="Century Gothic" w:cs="Helvetica"/>
          <w:b w:val="0"/>
          <w:bCs w:val="0"/>
          <w:color w:val="4E575E"/>
          <w:sz w:val="20"/>
          <w:szCs w:val="20"/>
          <w:bdr w:val="none" w:sz="0" w:space="0" w:color="auto" w:frame="1"/>
        </w:rPr>
        <w:t> of October</w:t>
      </w:r>
      <w:r w:rsidRPr="00332E3C">
        <w:rPr>
          <w:rFonts w:ascii="Century Gothic" w:hAnsi="Century Gothic"/>
          <w:sz w:val="20"/>
          <w:szCs w:val="20"/>
        </w:rPr>
        <w:t>:</w:t>
      </w:r>
    </w:p>
    <w:p w14:paraId="0D9F379B" w14:textId="77777777" w:rsidR="00CD22CE" w:rsidRPr="00332E3C" w:rsidRDefault="00CD22CE" w:rsidP="00332E3C">
      <w:pPr>
        <w:pStyle w:val="ListParagraph"/>
        <w:numPr>
          <w:ilvl w:val="0"/>
          <w:numId w:val="26"/>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Cheol-kyu HWANG</w:t>
      </w:r>
      <w:r w:rsidRPr="00332E3C">
        <w:rPr>
          <w:rFonts w:ascii="Century Gothic" w:hAnsi="Century Gothic"/>
          <w:sz w:val="20"/>
          <w:szCs w:val="20"/>
        </w:rPr>
        <w:t>, President of the International Association of Prosecutors and Chief Prosecutor at International Center for Criminal Justice, Prosecution Service of the Republic of Korea;</w:t>
      </w:r>
    </w:p>
    <w:p w14:paraId="3024DA79" w14:textId="5A475C95" w:rsidR="00CD22CE" w:rsidRPr="00332E3C" w:rsidRDefault="00CD22CE" w:rsidP="00332E3C">
      <w:pPr>
        <w:pStyle w:val="ListParagraph"/>
        <w:numPr>
          <w:ilvl w:val="0"/>
          <w:numId w:val="26"/>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Alexander SEGER</w:t>
      </w:r>
      <w:r w:rsidRPr="00332E3C">
        <w:rPr>
          <w:rFonts w:ascii="Century Gothic" w:hAnsi="Century Gothic"/>
          <w:sz w:val="20"/>
          <w:szCs w:val="20"/>
        </w:rPr>
        <w:t>, Head of the Cybercrime Division of the Council of Europe and Executive Secretary of the Cybercrime Convention Committee (T-CY),</w:t>
      </w:r>
    </w:p>
    <w:p w14:paraId="10DE3165" w14:textId="49FB9CD1" w:rsidR="00CD22CE" w:rsidRPr="00332E3C" w:rsidRDefault="00CD22CE" w:rsidP="00332E3C">
      <w:pPr>
        <w:pStyle w:val="ListParagraph"/>
        <w:numPr>
          <w:ilvl w:val="0"/>
          <w:numId w:val="26"/>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Erica O’Neil,</w:t>
      </w:r>
      <w:r w:rsidRPr="00332E3C">
        <w:rPr>
          <w:rFonts w:ascii="Century Gothic" w:hAnsi="Century Gothic"/>
          <w:sz w:val="20"/>
          <w:szCs w:val="20"/>
        </w:rPr>
        <w:t> Assistant Deputy Chief for Computer Crime, Computer Crime and Intellectual Property Section, United States Department of Justice,</w:t>
      </w:r>
      <w:r w:rsidR="00332E3C" w:rsidRPr="00332E3C">
        <w:rPr>
          <w:rFonts w:ascii="Century Gothic" w:hAnsi="Century Gothic"/>
          <w:sz w:val="20"/>
          <w:szCs w:val="20"/>
        </w:rPr>
        <w:t xml:space="preserve"> </w:t>
      </w:r>
    </w:p>
    <w:p w14:paraId="3719B693" w14:textId="212D30C5" w:rsidR="00CD22CE" w:rsidRDefault="00CD22CE" w:rsidP="00332E3C">
      <w:pPr>
        <w:pStyle w:val="ListParagraph"/>
        <w:numPr>
          <w:ilvl w:val="0"/>
          <w:numId w:val="26"/>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Ioana Albani,</w:t>
      </w:r>
      <w:r w:rsidRPr="00332E3C">
        <w:rPr>
          <w:rFonts w:ascii="Century Gothic" w:hAnsi="Century Gothic"/>
          <w:sz w:val="20"/>
          <w:szCs w:val="20"/>
        </w:rPr>
        <w:t> Prosecutor, Cybercrime specialised Division, Directorate for Combating Organised Crime and Terrorism, Romania</w:t>
      </w:r>
      <w:r w:rsidR="00332E3C">
        <w:rPr>
          <w:rFonts w:ascii="Century Gothic" w:hAnsi="Century Gothic"/>
          <w:sz w:val="20"/>
          <w:szCs w:val="20"/>
        </w:rPr>
        <w:t>.</w:t>
      </w:r>
    </w:p>
    <w:p w14:paraId="5DB4A6CB" w14:textId="496545E3" w:rsidR="00332E3C" w:rsidRDefault="00332E3C" w:rsidP="00332E3C">
      <w:pPr>
        <w:rPr>
          <w:rFonts w:ascii="Century Gothic" w:hAnsi="Century Gothic"/>
          <w:sz w:val="20"/>
          <w:szCs w:val="20"/>
        </w:rPr>
      </w:pPr>
    </w:p>
    <w:p w14:paraId="49C2618B" w14:textId="77777777" w:rsidR="00332E3C" w:rsidRDefault="00332E3C" w:rsidP="00332E3C">
      <w:pPr>
        <w:pStyle w:val="Heading2"/>
        <w:rPr>
          <w:shd w:val="clear" w:color="auto" w:fill="FFFFFF"/>
          <w:lang w:val="en" w:eastAsia="nl-NL"/>
        </w:rPr>
      </w:pPr>
      <w:bookmarkStart w:id="88" w:name="_Toc96954896"/>
      <w:r>
        <w:t>7 December 2021</w:t>
      </w:r>
      <w:r w:rsidRPr="00F34052">
        <w:t xml:space="preserve"> – </w:t>
      </w:r>
      <w:r w:rsidRPr="00F34052">
        <w:rPr>
          <w:shd w:val="clear" w:color="auto" w:fill="FFFFFF"/>
          <w:lang w:val="en" w:eastAsia="nl-NL"/>
        </w:rPr>
        <w:t>“</w:t>
      </w:r>
      <w:r>
        <w:rPr>
          <w:shd w:val="clear" w:color="auto" w:fill="FFFFFF"/>
          <w:lang w:val="en" w:eastAsia="nl-NL"/>
        </w:rPr>
        <w:t>The new procedures for giving effect to orders from another party for expedited production of subscriber information and traffic data”</w:t>
      </w:r>
      <w:bookmarkEnd w:id="88"/>
    </w:p>
    <w:p w14:paraId="07E09131" w14:textId="77777777" w:rsidR="00CD22CE" w:rsidRPr="00332E3C" w:rsidRDefault="00CD22CE" w:rsidP="00332E3C">
      <w:pPr>
        <w:rPr>
          <w:rFonts w:ascii="Century Gothic" w:hAnsi="Century Gothic"/>
          <w:sz w:val="20"/>
          <w:szCs w:val="20"/>
        </w:rPr>
      </w:pPr>
      <w:r w:rsidRPr="00332E3C">
        <w:rPr>
          <w:rFonts w:ascii="Century Gothic" w:hAnsi="Century Gothic"/>
          <w:sz w:val="20"/>
          <w:szCs w:val="20"/>
        </w:rPr>
        <w:t>A global webinar jointly </w:t>
      </w:r>
      <w:r w:rsidRPr="00332E3C">
        <w:rPr>
          <w:rStyle w:val="Strong"/>
          <w:rFonts w:ascii="Century Gothic" w:hAnsi="Century Gothic" w:cs="Helvetica"/>
          <w:b w:val="0"/>
          <w:bCs w:val="0"/>
          <w:color w:val="4E575E"/>
          <w:sz w:val="20"/>
          <w:szCs w:val="20"/>
          <w:bdr w:val="none" w:sz="0" w:space="0" w:color="auto" w:frame="1"/>
        </w:rPr>
        <w:t>organised by the IAP and the Council of Europe.</w:t>
      </w:r>
    </w:p>
    <w:p w14:paraId="3438EA65" w14:textId="77777777" w:rsidR="00332E3C" w:rsidRDefault="00332E3C" w:rsidP="00332E3C">
      <w:pPr>
        <w:rPr>
          <w:rStyle w:val="Strong"/>
          <w:rFonts w:ascii="Century Gothic" w:hAnsi="Century Gothic" w:cs="Helvetica"/>
          <w:b w:val="0"/>
          <w:bCs w:val="0"/>
          <w:color w:val="4E575E"/>
          <w:sz w:val="20"/>
          <w:szCs w:val="20"/>
          <w:bdr w:val="none" w:sz="0" w:space="0" w:color="auto" w:frame="1"/>
        </w:rPr>
      </w:pPr>
    </w:p>
    <w:p w14:paraId="4D2EA89E" w14:textId="3DCD62B9" w:rsidR="00CD22CE" w:rsidRPr="00332E3C" w:rsidRDefault="00CD22CE" w:rsidP="00332E3C">
      <w:p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Date and Time: </w:t>
      </w:r>
      <w:r w:rsidRPr="00332E3C">
        <w:rPr>
          <w:rFonts w:ascii="Century Gothic" w:hAnsi="Century Gothic"/>
          <w:sz w:val="20"/>
          <w:szCs w:val="20"/>
        </w:rPr>
        <w:t>7th of December at 15.00 Central European Time.</w:t>
      </w:r>
      <w:r w:rsidRPr="00332E3C">
        <w:rPr>
          <w:rFonts w:ascii="Century Gothic" w:hAnsi="Century Gothic"/>
          <w:sz w:val="20"/>
          <w:szCs w:val="20"/>
        </w:rPr>
        <w:br/>
      </w:r>
      <w:r w:rsidRPr="00332E3C">
        <w:rPr>
          <w:rStyle w:val="Strong"/>
          <w:rFonts w:ascii="Century Gothic" w:hAnsi="Century Gothic" w:cs="Helvetica"/>
          <w:b w:val="0"/>
          <w:bCs w:val="0"/>
          <w:color w:val="4E575E"/>
          <w:sz w:val="20"/>
          <w:szCs w:val="20"/>
          <w:bdr w:val="none" w:sz="0" w:space="0" w:color="auto" w:frame="1"/>
        </w:rPr>
        <w:t>Language: </w:t>
      </w:r>
      <w:r w:rsidRPr="00332E3C">
        <w:rPr>
          <w:rFonts w:ascii="Century Gothic" w:hAnsi="Century Gothic"/>
          <w:sz w:val="20"/>
          <w:szCs w:val="20"/>
        </w:rPr>
        <w:t>English only.</w:t>
      </w:r>
    </w:p>
    <w:p w14:paraId="49D9F0FA" w14:textId="77777777" w:rsidR="00332E3C" w:rsidRDefault="00332E3C" w:rsidP="00332E3C">
      <w:pPr>
        <w:rPr>
          <w:rStyle w:val="Strong"/>
          <w:rFonts w:ascii="Century Gothic" w:hAnsi="Century Gothic" w:cs="Helvetica"/>
          <w:b w:val="0"/>
          <w:bCs w:val="0"/>
          <w:color w:val="4E575E"/>
          <w:sz w:val="20"/>
          <w:szCs w:val="20"/>
          <w:bdr w:val="none" w:sz="0" w:space="0" w:color="auto" w:frame="1"/>
        </w:rPr>
      </w:pPr>
    </w:p>
    <w:p w14:paraId="1207887F" w14:textId="3FC6D4AE" w:rsidR="00CD22CE" w:rsidRPr="00332E3C" w:rsidRDefault="00CD22CE" w:rsidP="00332E3C">
      <w:p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Presenters</w:t>
      </w:r>
      <w:r w:rsidRPr="00332E3C">
        <w:rPr>
          <w:rFonts w:ascii="Century Gothic" w:hAnsi="Century Gothic"/>
          <w:sz w:val="20"/>
          <w:szCs w:val="20"/>
        </w:rPr>
        <w:t> </w:t>
      </w:r>
      <w:r w:rsidRPr="00332E3C">
        <w:rPr>
          <w:rStyle w:val="Strong"/>
          <w:rFonts w:ascii="Century Gothic" w:hAnsi="Century Gothic" w:cs="Helvetica"/>
          <w:b w:val="0"/>
          <w:bCs w:val="0"/>
          <w:color w:val="4E575E"/>
          <w:sz w:val="20"/>
          <w:szCs w:val="20"/>
          <w:bdr w:val="none" w:sz="0" w:space="0" w:color="auto" w:frame="1"/>
        </w:rPr>
        <w:t>on 7</w:t>
      </w:r>
      <w:r w:rsidRPr="00332E3C">
        <w:rPr>
          <w:rStyle w:val="Strong"/>
          <w:rFonts w:ascii="Century Gothic" w:hAnsi="Century Gothic" w:cs="Helvetica"/>
          <w:b w:val="0"/>
          <w:bCs w:val="0"/>
          <w:color w:val="4E575E"/>
          <w:sz w:val="20"/>
          <w:szCs w:val="20"/>
          <w:bdr w:val="none" w:sz="0" w:space="0" w:color="auto" w:frame="1"/>
          <w:vertAlign w:val="superscript"/>
        </w:rPr>
        <w:t>th</w:t>
      </w:r>
      <w:r w:rsidRPr="00332E3C">
        <w:rPr>
          <w:rStyle w:val="Strong"/>
          <w:rFonts w:ascii="Century Gothic" w:hAnsi="Century Gothic" w:cs="Helvetica"/>
          <w:b w:val="0"/>
          <w:bCs w:val="0"/>
          <w:color w:val="4E575E"/>
          <w:sz w:val="20"/>
          <w:szCs w:val="20"/>
          <w:bdr w:val="none" w:sz="0" w:space="0" w:color="auto" w:frame="1"/>
        </w:rPr>
        <w:t> of December</w:t>
      </w:r>
      <w:r w:rsidRPr="00332E3C">
        <w:rPr>
          <w:rFonts w:ascii="Century Gothic" w:hAnsi="Century Gothic"/>
          <w:sz w:val="20"/>
          <w:szCs w:val="20"/>
        </w:rPr>
        <w:t>:</w:t>
      </w:r>
    </w:p>
    <w:p w14:paraId="460C3479" w14:textId="77777777" w:rsidR="00CD22CE" w:rsidRPr="00332E3C" w:rsidRDefault="00CD22CE" w:rsidP="00332E3C">
      <w:pPr>
        <w:pStyle w:val="ListParagraph"/>
        <w:numPr>
          <w:ilvl w:val="0"/>
          <w:numId w:val="27"/>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Han MORAAL,</w:t>
      </w:r>
      <w:r w:rsidRPr="00332E3C">
        <w:rPr>
          <w:rFonts w:ascii="Century Gothic" w:hAnsi="Century Gothic"/>
          <w:sz w:val="20"/>
          <w:szCs w:val="20"/>
          <w:bdr w:val="none" w:sz="0" w:space="0" w:color="auto" w:frame="1"/>
        </w:rPr>
        <w:t> </w:t>
      </w:r>
      <w:r w:rsidRPr="00332E3C">
        <w:rPr>
          <w:rFonts w:ascii="Century Gothic" w:hAnsi="Century Gothic"/>
          <w:sz w:val="20"/>
          <w:szCs w:val="20"/>
        </w:rPr>
        <w:t>Secretary-General of the International Association of Prosecutors;</w:t>
      </w:r>
    </w:p>
    <w:p w14:paraId="5D45D29B" w14:textId="2C5170F5" w:rsidR="00CD22CE" w:rsidRPr="00332E3C" w:rsidRDefault="00CD22CE" w:rsidP="00332E3C">
      <w:pPr>
        <w:pStyle w:val="ListParagraph"/>
        <w:numPr>
          <w:ilvl w:val="0"/>
          <w:numId w:val="27"/>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Alexander SEGER, </w:t>
      </w:r>
      <w:r w:rsidRPr="00332E3C">
        <w:rPr>
          <w:rFonts w:ascii="Century Gothic" w:hAnsi="Century Gothic"/>
          <w:sz w:val="20"/>
          <w:szCs w:val="20"/>
        </w:rPr>
        <w:t>Head of the Cybercrime Division of the Council of Europe,</w:t>
      </w:r>
    </w:p>
    <w:p w14:paraId="5AAD7D8B" w14:textId="5DD0D8D9" w:rsidR="00CD22CE" w:rsidRPr="00332E3C" w:rsidRDefault="00CD22CE" w:rsidP="00332E3C">
      <w:pPr>
        <w:pStyle w:val="ListParagraph"/>
        <w:numPr>
          <w:ilvl w:val="0"/>
          <w:numId w:val="27"/>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Normand WONG. </w:t>
      </w:r>
      <w:r w:rsidRPr="00332E3C">
        <w:rPr>
          <w:rFonts w:ascii="Century Gothic" w:hAnsi="Century Gothic"/>
          <w:sz w:val="20"/>
          <w:szCs w:val="20"/>
        </w:rPr>
        <w:t>Senior Counsel and Team Lead of the Organized Crime, Technology and Investigative Powers Team in the Criminal Law Policy Section, Department of Justice, Canada,</w:t>
      </w:r>
    </w:p>
    <w:p w14:paraId="4CB6134A" w14:textId="49EF2413" w:rsidR="00CD22CE" w:rsidRPr="00332E3C" w:rsidRDefault="00CD22CE" w:rsidP="00332E3C">
      <w:pPr>
        <w:pStyle w:val="ListParagraph"/>
        <w:numPr>
          <w:ilvl w:val="0"/>
          <w:numId w:val="27"/>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lastRenderedPageBreak/>
        <w:t>Erica O'NEIL,</w:t>
      </w:r>
      <w:r w:rsidRPr="00332E3C">
        <w:rPr>
          <w:rFonts w:ascii="Century Gothic" w:hAnsi="Century Gothic"/>
          <w:sz w:val="20"/>
          <w:szCs w:val="20"/>
        </w:rPr>
        <w:t> Computer Crime and Intellectual Property Section, United States Department of Justice,</w:t>
      </w:r>
    </w:p>
    <w:p w14:paraId="000ED6E7" w14:textId="77777777" w:rsidR="00CD22CE" w:rsidRPr="00332E3C" w:rsidRDefault="00CD22CE" w:rsidP="00332E3C">
      <w:pPr>
        <w:pStyle w:val="ListParagraph"/>
        <w:numPr>
          <w:ilvl w:val="0"/>
          <w:numId w:val="27"/>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Edith VAN DEN BROECK, </w:t>
      </w:r>
      <w:r w:rsidRPr="00332E3C">
        <w:rPr>
          <w:rFonts w:ascii="Century Gothic" w:hAnsi="Century Gothic"/>
          <w:sz w:val="20"/>
          <w:szCs w:val="20"/>
        </w:rPr>
        <w:t>Senior Prosecutor – Senior Legal Advisor, International Association of Prosecutors.</w:t>
      </w:r>
    </w:p>
    <w:p w14:paraId="5457074D" w14:textId="1DBFB980" w:rsidR="00CD22CE" w:rsidRDefault="00CD22CE" w:rsidP="00CD22CE">
      <w:r>
        <w:rPr>
          <w:rFonts w:ascii="Helvetica" w:hAnsi="Helvetica" w:cs="Helvetica"/>
          <w:color w:val="000000"/>
          <w:sz w:val="27"/>
          <w:szCs w:val="27"/>
          <w:shd w:val="clear" w:color="auto" w:fill="ECEEF1"/>
        </w:rPr>
        <w:t> </w:t>
      </w:r>
    </w:p>
    <w:p w14:paraId="6FF0AEEB" w14:textId="3C9145CE" w:rsidR="00332E3C" w:rsidRDefault="00332E3C" w:rsidP="00332E3C">
      <w:pPr>
        <w:pStyle w:val="Heading2"/>
      </w:pPr>
      <w:bookmarkStart w:id="89" w:name="_Toc96954897"/>
      <w:r w:rsidRPr="00F34052">
        <w:t>1</w:t>
      </w:r>
      <w:r>
        <w:t>5 February 2022 “The new procedures regarding joint investigation teams and joint investigations on cybercrime and electronic evidence”</w:t>
      </w:r>
      <w:bookmarkEnd w:id="89"/>
    </w:p>
    <w:p w14:paraId="1F6455DB" w14:textId="72AA7F6D" w:rsidR="00C34EE8" w:rsidRDefault="00C34EE8" w:rsidP="00C34EE8">
      <w:pPr>
        <w:rPr>
          <w:rFonts w:ascii="Century Gothic" w:hAnsi="Century Gothic"/>
          <w:color w:val="000000"/>
          <w:sz w:val="20"/>
          <w:szCs w:val="20"/>
          <w:shd w:val="clear" w:color="auto" w:fill="FFFFFF"/>
          <w:lang w:eastAsia="nl-NL"/>
        </w:rPr>
      </w:pPr>
    </w:p>
    <w:p w14:paraId="69E3AB13" w14:textId="77777777" w:rsidR="00CD22CE" w:rsidRPr="00332E3C" w:rsidRDefault="00CD22CE" w:rsidP="00332E3C">
      <w:pPr>
        <w:rPr>
          <w:rFonts w:ascii="Century Gothic" w:hAnsi="Century Gothic"/>
          <w:sz w:val="20"/>
          <w:szCs w:val="20"/>
        </w:rPr>
      </w:pPr>
      <w:r w:rsidRPr="00332E3C">
        <w:rPr>
          <w:rFonts w:ascii="Century Gothic" w:hAnsi="Century Gothic"/>
          <w:sz w:val="20"/>
          <w:szCs w:val="20"/>
        </w:rPr>
        <w:t>A global webinar jointly </w:t>
      </w:r>
      <w:r w:rsidRPr="00332E3C">
        <w:rPr>
          <w:rStyle w:val="Strong"/>
          <w:rFonts w:ascii="Century Gothic" w:hAnsi="Century Gothic" w:cs="Helvetica"/>
          <w:b w:val="0"/>
          <w:bCs w:val="0"/>
          <w:color w:val="4E575E"/>
          <w:sz w:val="20"/>
          <w:szCs w:val="20"/>
          <w:bdr w:val="none" w:sz="0" w:space="0" w:color="auto" w:frame="1"/>
        </w:rPr>
        <w:t>organised by the IAP and the Council of Europe.</w:t>
      </w:r>
    </w:p>
    <w:p w14:paraId="56C8883D" w14:textId="77777777" w:rsidR="00332E3C" w:rsidRDefault="00332E3C" w:rsidP="00332E3C">
      <w:pPr>
        <w:rPr>
          <w:rStyle w:val="Strong"/>
          <w:rFonts w:ascii="Century Gothic" w:hAnsi="Century Gothic" w:cs="Helvetica"/>
          <w:b w:val="0"/>
          <w:bCs w:val="0"/>
          <w:color w:val="4E575E"/>
          <w:sz w:val="20"/>
          <w:szCs w:val="20"/>
          <w:bdr w:val="none" w:sz="0" w:space="0" w:color="auto" w:frame="1"/>
        </w:rPr>
      </w:pPr>
    </w:p>
    <w:p w14:paraId="5E26F81A" w14:textId="0B5118BE" w:rsidR="00CD22CE" w:rsidRPr="00332E3C" w:rsidRDefault="00CD22CE" w:rsidP="00332E3C">
      <w:p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Date and Time: </w:t>
      </w:r>
      <w:r w:rsidRPr="00332E3C">
        <w:rPr>
          <w:rFonts w:ascii="Century Gothic" w:hAnsi="Century Gothic"/>
          <w:sz w:val="20"/>
          <w:szCs w:val="20"/>
        </w:rPr>
        <w:t>15th of February 2022 at 15.00 Central European Time.</w:t>
      </w:r>
      <w:r w:rsidRPr="00332E3C">
        <w:rPr>
          <w:rFonts w:ascii="Century Gothic" w:hAnsi="Century Gothic"/>
          <w:sz w:val="20"/>
          <w:szCs w:val="20"/>
        </w:rPr>
        <w:br/>
      </w:r>
      <w:r w:rsidRPr="00332E3C">
        <w:rPr>
          <w:rStyle w:val="Strong"/>
          <w:rFonts w:ascii="Century Gothic" w:hAnsi="Century Gothic" w:cs="Helvetica"/>
          <w:b w:val="0"/>
          <w:bCs w:val="0"/>
          <w:color w:val="4E575E"/>
          <w:sz w:val="20"/>
          <w:szCs w:val="20"/>
          <w:bdr w:val="none" w:sz="0" w:space="0" w:color="auto" w:frame="1"/>
        </w:rPr>
        <w:t>Language: </w:t>
      </w:r>
      <w:r w:rsidRPr="00332E3C">
        <w:rPr>
          <w:rFonts w:ascii="Century Gothic" w:hAnsi="Century Gothic"/>
          <w:sz w:val="20"/>
          <w:szCs w:val="20"/>
        </w:rPr>
        <w:t>English only.</w:t>
      </w:r>
    </w:p>
    <w:p w14:paraId="2CF8F4CA" w14:textId="77777777" w:rsidR="00332E3C" w:rsidRDefault="00332E3C" w:rsidP="00332E3C">
      <w:pPr>
        <w:rPr>
          <w:rStyle w:val="Strong"/>
          <w:rFonts w:ascii="Century Gothic" w:hAnsi="Century Gothic" w:cs="Helvetica"/>
          <w:b w:val="0"/>
          <w:bCs w:val="0"/>
          <w:color w:val="4E575E"/>
          <w:sz w:val="20"/>
          <w:szCs w:val="20"/>
          <w:bdr w:val="none" w:sz="0" w:space="0" w:color="auto" w:frame="1"/>
        </w:rPr>
      </w:pPr>
    </w:p>
    <w:p w14:paraId="1808F57C" w14:textId="0D5FBD97" w:rsidR="00CD22CE" w:rsidRPr="00332E3C" w:rsidRDefault="00CD22CE" w:rsidP="00332E3C">
      <w:p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Presenters</w:t>
      </w:r>
      <w:r w:rsidRPr="00332E3C">
        <w:rPr>
          <w:rFonts w:ascii="Century Gothic" w:hAnsi="Century Gothic"/>
          <w:sz w:val="20"/>
          <w:szCs w:val="20"/>
        </w:rPr>
        <w:t> </w:t>
      </w:r>
      <w:r w:rsidRPr="00332E3C">
        <w:rPr>
          <w:rStyle w:val="Strong"/>
          <w:rFonts w:ascii="Century Gothic" w:hAnsi="Century Gothic" w:cs="Helvetica"/>
          <w:b w:val="0"/>
          <w:bCs w:val="0"/>
          <w:color w:val="4E575E"/>
          <w:sz w:val="20"/>
          <w:szCs w:val="20"/>
          <w:bdr w:val="none" w:sz="0" w:space="0" w:color="auto" w:frame="1"/>
        </w:rPr>
        <w:t>on 15</w:t>
      </w:r>
      <w:r w:rsidRPr="00332E3C">
        <w:rPr>
          <w:rStyle w:val="Strong"/>
          <w:rFonts w:ascii="Century Gothic" w:hAnsi="Century Gothic" w:cs="Helvetica"/>
          <w:b w:val="0"/>
          <w:bCs w:val="0"/>
          <w:color w:val="4E575E"/>
          <w:sz w:val="20"/>
          <w:szCs w:val="20"/>
          <w:bdr w:val="none" w:sz="0" w:space="0" w:color="auto" w:frame="1"/>
          <w:vertAlign w:val="superscript"/>
        </w:rPr>
        <w:t>th</w:t>
      </w:r>
      <w:r w:rsidRPr="00332E3C">
        <w:rPr>
          <w:rStyle w:val="Strong"/>
          <w:rFonts w:ascii="Century Gothic" w:hAnsi="Century Gothic" w:cs="Helvetica"/>
          <w:b w:val="0"/>
          <w:bCs w:val="0"/>
          <w:color w:val="4E575E"/>
          <w:sz w:val="20"/>
          <w:szCs w:val="20"/>
          <w:bdr w:val="none" w:sz="0" w:space="0" w:color="auto" w:frame="1"/>
        </w:rPr>
        <w:t> of February</w:t>
      </w:r>
      <w:r w:rsidRPr="00332E3C">
        <w:rPr>
          <w:rFonts w:ascii="Century Gothic" w:hAnsi="Century Gothic"/>
          <w:sz w:val="20"/>
          <w:szCs w:val="20"/>
        </w:rPr>
        <w:t>:</w:t>
      </w:r>
    </w:p>
    <w:p w14:paraId="2ABE4913" w14:textId="77777777" w:rsidR="00CD22CE" w:rsidRPr="00332E3C" w:rsidRDefault="00CD22CE" w:rsidP="00332E3C">
      <w:pPr>
        <w:pStyle w:val="ListParagraph"/>
        <w:numPr>
          <w:ilvl w:val="0"/>
          <w:numId w:val="28"/>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Gary BALCH,</w:t>
      </w:r>
      <w:r w:rsidRPr="00332E3C">
        <w:rPr>
          <w:rFonts w:ascii="Century Gothic" w:hAnsi="Century Gothic"/>
          <w:sz w:val="20"/>
          <w:szCs w:val="20"/>
        </w:rPr>
        <w:t> General Counsel, International Association of Prosecutors;</w:t>
      </w:r>
    </w:p>
    <w:p w14:paraId="61062C20" w14:textId="4098E4EC" w:rsidR="00CD22CE" w:rsidRPr="00332E3C" w:rsidRDefault="00CD22CE" w:rsidP="00332E3C">
      <w:pPr>
        <w:pStyle w:val="ListParagraph"/>
        <w:numPr>
          <w:ilvl w:val="0"/>
          <w:numId w:val="28"/>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Alexander SEGER,</w:t>
      </w:r>
      <w:r w:rsidRPr="00332E3C">
        <w:rPr>
          <w:rFonts w:ascii="Century Gothic" w:hAnsi="Century Gothic"/>
          <w:sz w:val="20"/>
          <w:szCs w:val="20"/>
        </w:rPr>
        <w:t> Head of the Cybercrime Division of the Council of Europe,</w:t>
      </w:r>
      <w:r w:rsidR="00332E3C" w:rsidRPr="00332E3C">
        <w:rPr>
          <w:rFonts w:ascii="Century Gothic" w:hAnsi="Century Gothic"/>
          <w:sz w:val="20"/>
          <w:szCs w:val="20"/>
        </w:rPr>
        <w:t xml:space="preserve"> </w:t>
      </w:r>
    </w:p>
    <w:p w14:paraId="44D7B9BE" w14:textId="4A722D6C" w:rsidR="00CD22CE" w:rsidRPr="00332E3C" w:rsidRDefault="00CD22CE" w:rsidP="00332E3C">
      <w:pPr>
        <w:pStyle w:val="ListParagraph"/>
        <w:numPr>
          <w:ilvl w:val="0"/>
          <w:numId w:val="28"/>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Kenneth HARRIS, </w:t>
      </w:r>
      <w:r w:rsidRPr="00332E3C">
        <w:rPr>
          <w:rFonts w:ascii="Century Gothic" w:hAnsi="Century Gothic"/>
          <w:sz w:val="20"/>
          <w:szCs w:val="20"/>
        </w:rPr>
        <w:t>Senior Counsel for International Criminal Matters, United States, Department of Justice representation to the European Union,</w:t>
      </w:r>
      <w:r w:rsidR="00332E3C" w:rsidRPr="00332E3C">
        <w:rPr>
          <w:rFonts w:ascii="Century Gothic" w:hAnsi="Century Gothic"/>
          <w:sz w:val="20"/>
          <w:szCs w:val="20"/>
        </w:rPr>
        <w:t xml:space="preserve"> </w:t>
      </w:r>
    </w:p>
    <w:p w14:paraId="22FD7A01" w14:textId="7A182DC9" w:rsidR="00CD22CE" w:rsidRPr="00332E3C" w:rsidRDefault="00CD22CE" w:rsidP="00332E3C">
      <w:pPr>
        <w:pStyle w:val="ListParagraph"/>
        <w:numPr>
          <w:ilvl w:val="0"/>
          <w:numId w:val="28"/>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Branislav BOHACIK,</w:t>
      </w:r>
      <w:r w:rsidRPr="00332E3C">
        <w:rPr>
          <w:rFonts w:ascii="Century Gothic" w:hAnsi="Century Gothic"/>
          <w:sz w:val="20"/>
          <w:szCs w:val="20"/>
          <w:bdr w:val="none" w:sz="0" w:space="0" w:color="auto" w:frame="1"/>
        </w:rPr>
        <w:t> </w:t>
      </w:r>
      <w:r w:rsidRPr="00332E3C">
        <w:rPr>
          <w:rFonts w:ascii="Century Gothic" w:hAnsi="Century Gothic"/>
          <w:sz w:val="20"/>
          <w:szCs w:val="20"/>
        </w:rPr>
        <w:t>Prosecutor, General Prosecutor’s Office, Slovakia,</w:t>
      </w:r>
      <w:r w:rsidR="00332E3C" w:rsidRPr="00332E3C">
        <w:rPr>
          <w:rFonts w:ascii="Century Gothic" w:hAnsi="Century Gothic"/>
          <w:sz w:val="20"/>
          <w:szCs w:val="20"/>
        </w:rPr>
        <w:t xml:space="preserve"> </w:t>
      </w:r>
    </w:p>
    <w:p w14:paraId="713E32E1" w14:textId="77777777" w:rsidR="00CD22CE" w:rsidRPr="00332E3C" w:rsidRDefault="00CD22CE" w:rsidP="00332E3C">
      <w:pPr>
        <w:pStyle w:val="ListParagraph"/>
        <w:numPr>
          <w:ilvl w:val="0"/>
          <w:numId w:val="28"/>
        </w:numPr>
        <w:rPr>
          <w:rFonts w:ascii="Century Gothic" w:hAnsi="Century Gothic"/>
          <w:sz w:val="20"/>
          <w:szCs w:val="20"/>
        </w:rPr>
      </w:pPr>
      <w:r w:rsidRPr="00332E3C">
        <w:rPr>
          <w:rStyle w:val="Strong"/>
          <w:rFonts w:ascii="Century Gothic" w:hAnsi="Century Gothic" w:cs="Helvetica"/>
          <w:b w:val="0"/>
          <w:bCs w:val="0"/>
          <w:color w:val="4E575E"/>
          <w:sz w:val="20"/>
          <w:szCs w:val="20"/>
          <w:bdr w:val="none" w:sz="0" w:space="0" w:color="auto" w:frame="1"/>
        </w:rPr>
        <w:t>Edith VAN DEN BROECK,</w:t>
      </w:r>
      <w:r w:rsidRPr="00332E3C">
        <w:rPr>
          <w:rFonts w:ascii="Century Gothic" w:hAnsi="Century Gothic"/>
          <w:sz w:val="20"/>
          <w:szCs w:val="20"/>
          <w:bdr w:val="none" w:sz="0" w:space="0" w:color="auto" w:frame="1"/>
        </w:rPr>
        <w:t> </w:t>
      </w:r>
      <w:r w:rsidRPr="00332E3C">
        <w:rPr>
          <w:rFonts w:ascii="Century Gothic" w:hAnsi="Century Gothic"/>
          <w:sz w:val="20"/>
          <w:szCs w:val="20"/>
        </w:rPr>
        <w:t>Senior Prosecutor – Senior Legal Advisor, International Association of Prosecutors.</w:t>
      </w:r>
    </w:p>
    <w:p w14:paraId="7C04E45F" w14:textId="3EFB5E03" w:rsidR="00895010" w:rsidRDefault="00895010" w:rsidP="00895010">
      <w:pPr>
        <w:shd w:val="clear" w:color="auto" w:fill="FFFFFF"/>
        <w:spacing w:line="360" w:lineRule="auto"/>
      </w:pPr>
    </w:p>
    <w:p w14:paraId="4C527F97" w14:textId="13F5B048" w:rsidR="0094281F" w:rsidRDefault="0094281F" w:rsidP="00895010">
      <w:pPr>
        <w:shd w:val="clear" w:color="auto" w:fill="FFFFFF"/>
        <w:spacing w:line="360" w:lineRule="auto"/>
      </w:pPr>
    </w:p>
    <w:p w14:paraId="53786743" w14:textId="4D1E5C84" w:rsidR="0094281F" w:rsidRDefault="0094281F" w:rsidP="00895010">
      <w:pPr>
        <w:shd w:val="clear" w:color="auto" w:fill="FFFFFF"/>
        <w:spacing w:line="360" w:lineRule="auto"/>
      </w:pPr>
    </w:p>
    <w:p w14:paraId="20D0125D" w14:textId="695D4E87" w:rsidR="0094281F" w:rsidRDefault="0094281F" w:rsidP="00895010">
      <w:pPr>
        <w:shd w:val="clear" w:color="auto" w:fill="FFFFFF"/>
        <w:spacing w:line="360" w:lineRule="auto"/>
      </w:pPr>
    </w:p>
    <w:p w14:paraId="3B9A7B97" w14:textId="308434EF" w:rsidR="0094281F" w:rsidRDefault="0094281F" w:rsidP="00895010">
      <w:pPr>
        <w:shd w:val="clear" w:color="auto" w:fill="FFFFFF"/>
        <w:spacing w:line="360" w:lineRule="auto"/>
      </w:pPr>
    </w:p>
    <w:p w14:paraId="5AEF8FF0" w14:textId="3371BF3B" w:rsidR="0094281F" w:rsidRDefault="0094281F" w:rsidP="00895010">
      <w:pPr>
        <w:shd w:val="clear" w:color="auto" w:fill="FFFFFF"/>
        <w:spacing w:line="360" w:lineRule="auto"/>
      </w:pPr>
    </w:p>
    <w:p w14:paraId="2DC21A7E" w14:textId="0A7F285F" w:rsidR="0094281F" w:rsidRDefault="0094281F" w:rsidP="00895010">
      <w:pPr>
        <w:shd w:val="clear" w:color="auto" w:fill="FFFFFF"/>
        <w:spacing w:line="360" w:lineRule="auto"/>
      </w:pPr>
    </w:p>
    <w:p w14:paraId="4B3C7AC2" w14:textId="6A3E51CB" w:rsidR="0094281F" w:rsidRDefault="0094281F" w:rsidP="00895010">
      <w:pPr>
        <w:shd w:val="clear" w:color="auto" w:fill="FFFFFF"/>
        <w:spacing w:line="360" w:lineRule="auto"/>
      </w:pPr>
    </w:p>
    <w:p w14:paraId="73D4D978" w14:textId="47A7D30B" w:rsidR="0094281F" w:rsidRDefault="0094281F" w:rsidP="00895010">
      <w:pPr>
        <w:shd w:val="clear" w:color="auto" w:fill="FFFFFF"/>
        <w:spacing w:line="360" w:lineRule="auto"/>
      </w:pPr>
    </w:p>
    <w:p w14:paraId="0C582FFB" w14:textId="2E3561A3" w:rsidR="0094281F" w:rsidRDefault="0094281F" w:rsidP="00895010">
      <w:pPr>
        <w:shd w:val="clear" w:color="auto" w:fill="FFFFFF"/>
        <w:spacing w:line="360" w:lineRule="auto"/>
      </w:pPr>
    </w:p>
    <w:p w14:paraId="50EF7F8F" w14:textId="0EFD6685" w:rsidR="0094281F" w:rsidRDefault="0094281F" w:rsidP="00895010">
      <w:pPr>
        <w:shd w:val="clear" w:color="auto" w:fill="FFFFFF"/>
        <w:spacing w:line="360" w:lineRule="auto"/>
      </w:pPr>
    </w:p>
    <w:p w14:paraId="2A52C06E" w14:textId="43ACF3B5" w:rsidR="0094281F" w:rsidRDefault="0094281F" w:rsidP="00895010">
      <w:pPr>
        <w:shd w:val="clear" w:color="auto" w:fill="FFFFFF"/>
        <w:spacing w:line="360" w:lineRule="auto"/>
      </w:pPr>
    </w:p>
    <w:p w14:paraId="5D0E45FC" w14:textId="079FCF95" w:rsidR="0094281F" w:rsidRDefault="0094281F" w:rsidP="00895010">
      <w:pPr>
        <w:shd w:val="clear" w:color="auto" w:fill="FFFFFF"/>
        <w:spacing w:line="360" w:lineRule="auto"/>
      </w:pPr>
    </w:p>
    <w:p w14:paraId="18EB4459" w14:textId="14A9CD2C" w:rsidR="0094281F" w:rsidRDefault="0094281F" w:rsidP="00895010">
      <w:pPr>
        <w:shd w:val="clear" w:color="auto" w:fill="FFFFFF"/>
        <w:spacing w:line="360" w:lineRule="auto"/>
      </w:pPr>
    </w:p>
    <w:p w14:paraId="5130C55C" w14:textId="571032FC" w:rsidR="0094281F" w:rsidRDefault="0094281F" w:rsidP="00895010">
      <w:pPr>
        <w:shd w:val="clear" w:color="auto" w:fill="FFFFFF"/>
        <w:spacing w:line="360" w:lineRule="auto"/>
      </w:pPr>
    </w:p>
    <w:p w14:paraId="2380E236" w14:textId="22730457" w:rsidR="0094281F" w:rsidRDefault="0094281F" w:rsidP="00895010">
      <w:pPr>
        <w:shd w:val="clear" w:color="auto" w:fill="FFFFFF"/>
        <w:spacing w:line="360" w:lineRule="auto"/>
      </w:pPr>
    </w:p>
    <w:p w14:paraId="317A4577" w14:textId="3AC7A120" w:rsidR="0094281F" w:rsidRDefault="0094281F" w:rsidP="00895010">
      <w:pPr>
        <w:shd w:val="clear" w:color="auto" w:fill="FFFFFF"/>
        <w:spacing w:line="360" w:lineRule="auto"/>
      </w:pPr>
    </w:p>
    <w:p w14:paraId="5EDAA835" w14:textId="77777777" w:rsidR="0094281F" w:rsidRDefault="0094281F" w:rsidP="00895010">
      <w:pPr>
        <w:shd w:val="clear" w:color="auto" w:fill="FFFFFF"/>
        <w:spacing w:line="360" w:lineRule="auto"/>
      </w:pPr>
    </w:p>
    <w:p w14:paraId="3FF91070" w14:textId="4E754017" w:rsidR="00B3014C" w:rsidRDefault="00B3014C" w:rsidP="00895010">
      <w:pPr>
        <w:shd w:val="clear" w:color="auto" w:fill="FFFFFF"/>
        <w:spacing w:line="360" w:lineRule="auto"/>
      </w:pPr>
    </w:p>
    <w:p w14:paraId="03288515" w14:textId="4486181F" w:rsidR="0094281F" w:rsidRDefault="0094281F" w:rsidP="00895010">
      <w:pPr>
        <w:shd w:val="clear" w:color="auto" w:fill="FFFFFF"/>
        <w:spacing w:line="360" w:lineRule="auto"/>
      </w:pPr>
    </w:p>
    <w:p w14:paraId="6571FB1C" w14:textId="62BA0E51" w:rsidR="00332E3C" w:rsidRPr="007A5ED6" w:rsidRDefault="00332E3C" w:rsidP="00895010">
      <w:pPr>
        <w:shd w:val="clear" w:color="auto" w:fill="FFFFFF"/>
        <w:spacing w:line="360" w:lineRule="auto"/>
        <w:sectPr w:rsidR="00332E3C" w:rsidRPr="007A5ED6" w:rsidSect="00F17A6E">
          <w:type w:val="continuous"/>
          <w:pgSz w:w="11906" w:h="16838"/>
          <w:pgMar w:top="1701" w:right="1304" w:bottom="1134" w:left="1304" w:header="709" w:footer="709" w:gutter="0"/>
          <w:cols w:space="708"/>
          <w:titlePg/>
          <w:docGrid w:linePitch="360"/>
        </w:sectPr>
      </w:pPr>
    </w:p>
    <w:p w14:paraId="2BB48DE1" w14:textId="32E3D27B" w:rsidR="00F17A6E" w:rsidRDefault="00F17A6E" w:rsidP="0057593B">
      <w:pPr>
        <w:rPr>
          <w:rFonts w:ascii="Century Gothic" w:hAnsi="Century Gothic"/>
          <w:b/>
          <w:sz w:val="20"/>
          <w:szCs w:val="20"/>
        </w:rPr>
      </w:pPr>
    </w:p>
    <w:p w14:paraId="690E907F" w14:textId="6ECA53D7" w:rsidR="00332E3C" w:rsidRDefault="00332E3C" w:rsidP="0057593B">
      <w:pPr>
        <w:rPr>
          <w:rFonts w:ascii="Century Gothic" w:hAnsi="Century Gothic"/>
          <w:b/>
          <w:sz w:val="20"/>
          <w:szCs w:val="20"/>
        </w:rPr>
      </w:pPr>
    </w:p>
    <w:p w14:paraId="62FF5B09" w14:textId="795452E4" w:rsidR="00332E3C" w:rsidRDefault="00332E3C" w:rsidP="0057593B">
      <w:pPr>
        <w:rPr>
          <w:rFonts w:ascii="Century Gothic" w:hAnsi="Century Gothic"/>
          <w:b/>
          <w:sz w:val="20"/>
          <w:szCs w:val="20"/>
        </w:rPr>
      </w:pPr>
    </w:p>
    <w:p w14:paraId="32FCE0E0" w14:textId="2A4BC885" w:rsidR="00332E3C" w:rsidRDefault="00332E3C" w:rsidP="0057593B">
      <w:pPr>
        <w:rPr>
          <w:rFonts w:ascii="Century Gothic" w:hAnsi="Century Gothic"/>
          <w:b/>
          <w:sz w:val="20"/>
          <w:szCs w:val="20"/>
        </w:rPr>
      </w:pPr>
    </w:p>
    <w:p w14:paraId="3858534F" w14:textId="77777777" w:rsidR="00332E3C" w:rsidRDefault="00332E3C" w:rsidP="0057593B">
      <w:pPr>
        <w:rPr>
          <w:rFonts w:ascii="Century Gothic" w:hAnsi="Century Gothic"/>
          <w:b/>
          <w:sz w:val="20"/>
          <w:szCs w:val="20"/>
        </w:rPr>
      </w:pPr>
    </w:p>
    <w:p w14:paraId="423CAEED" w14:textId="2D0F95E3" w:rsidR="00332E3C" w:rsidRDefault="00332E3C" w:rsidP="0057593B">
      <w:pPr>
        <w:rPr>
          <w:rFonts w:ascii="Century Gothic" w:hAnsi="Century Gothic"/>
          <w:b/>
          <w:sz w:val="20"/>
          <w:szCs w:val="20"/>
        </w:rPr>
      </w:pPr>
    </w:p>
    <w:p w14:paraId="49F5EC7F" w14:textId="7A7EA577" w:rsidR="00332E3C" w:rsidRDefault="00332E3C" w:rsidP="0057593B">
      <w:pPr>
        <w:rPr>
          <w:rFonts w:ascii="Century Gothic" w:hAnsi="Century Gothic"/>
          <w:b/>
          <w:sz w:val="20"/>
          <w:szCs w:val="20"/>
        </w:rPr>
      </w:pPr>
    </w:p>
    <w:p w14:paraId="679EC48F" w14:textId="50E78561" w:rsidR="00332E3C" w:rsidRDefault="00332E3C" w:rsidP="0057593B">
      <w:pPr>
        <w:rPr>
          <w:rFonts w:ascii="Century Gothic" w:hAnsi="Century Gothic"/>
          <w:b/>
          <w:sz w:val="20"/>
          <w:szCs w:val="20"/>
        </w:rPr>
      </w:pPr>
    </w:p>
    <w:p w14:paraId="5CF4B580" w14:textId="77777777" w:rsidR="00332E3C" w:rsidRPr="007A5ED6" w:rsidRDefault="00332E3C" w:rsidP="0057593B">
      <w:pPr>
        <w:rPr>
          <w:rFonts w:ascii="Century Gothic" w:hAnsi="Century Gothic"/>
          <w:b/>
          <w:sz w:val="20"/>
          <w:szCs w:val="20"/>
        </w:rPr>
      </w:pPr>
    </w:p>
    <w:p w14:paraId="3B15FFFA" w14:textId="1BC7EF03" w:rsidR="00D6627A" w:rsidRPr="007A5ED6" w:rsidRDefault="00D6627A" w:rsidP="0057593B">
      <w:pPr>
        <w:rPr>
          <w:rFonts w:ascii="Century Gothic" w:hAnsi="Century Gothic"/>
          <w:sz w:val="20"/>
          <w:szCs w:val="20"/>
        </w:rPr>
      </w:pPr>
    </w:p>
    <w:p w14:paraId="57A462C1" w14:textId="1E2502EC" w:rsidR="00D6627A" w:rsidRPr="007A5ED6" w:rsidRDefault="00D6627A" w:rsidP="0057593B">
      <w:pPr>
        <w:rPr>
          <w:rFonts w:ascii="Century Gothic" w:hAnsi="Century Gothic"/>
          <w:sz w:val="20"/>
          <w:szCs w:val="20"/>
        </w:rPr>
      </w:pPr>
    </w:p>
    <w:p w14:paraId="23C4EBFB" w14:textId="1B8CFD3B" w:rsidR="00F472E9" w:rsidRPr="007A5ED6" w:rsidRDefault="00F472E9" w:rsidP="0057593B">
      <w:pPr>
        <w:rPr>
          <w:rFonts w:ascii="Century Gothic" w:hAnsi="Century Gothic"/>
          <w:sz w:val="20"/>
          <w:szCs w:val="20"/>
        </w:rPr>
      </w:pPr>
    </w:p>
    <w:sectPr w:rsidR="00F472E9" w:rsidRPr="007A5ED6" w:rsidSect="00144C21">
      <w:type w:val="continuous"/>
      <w:pgSz w:w="11906" w:h="16838"/>
      <w:pgMar w:top="1701" w:right="1304" w:bottom="1134" w:left="130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C3A42" w14:textId="77777777" w:rsidR="000550F8" w:rsidRDefault="000550F8" w:rsidP="00AB4F3F">
      <w:r>
        <w:separator/>
      </w:r>
    </w:p>
  </w:endnote>
  <w:endnote w:type="continuationSeparator" w:id="0">
    <w:p w14:paraId="284290B5" w14:textId="77777777" w:rsidR="000550F8" w:rsidRDefault="000550F8" w:rsidP="00AB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ktiv Grotesk Thin">
    <w:altName w:val="Calibri"/>
    <w:charset w:val="00"/>
    <w:family w:val="swiss"/>
    <w:pitch w:val="variable"/>
    <w:sig w:usb0="A00000EF" w:usb1="5000205B" w:usb2="00000008"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ktiv Grotesk Light">
    <w:altName w:val="Calibri"/>
    <w:charset w:val="00"/>
    <w:family w:val="swiss"/>
    <w:pitch w:val="variable"/>
    <w:sig w:usb0="E0002AFF" w:usb1="D000FFFB" w:usb2="00000028" w:usb3="00000000" w:csb0="000001FF" w:csb1="00000000"/>
  </w:font>
  <w:font w:name="Aktiv Grotesk">
    <w:altName w:val="Calibri"/>
    <w:charset w:val="00"/>
    <w:family w:val="swiss"/>
    <w:pitch w:val="variable"/>
    <w:sig w:usb0="E0002AFF" w:usb1="D000FFFB" w:usb2="00000028" w:usb3="00000000" w:csb0="0000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imes New Roman (Hoofdtekst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F812" w14:textId="7AAC2B17" w:rsidR="007430C0" w:rsidRPr="00F2298B" w:rsidRDefault="00676713" w:rsidP="00C14EDE">
    <w:pPr>
      <w:pStyle w:val="Footer"/>
      <w:tabs>
        <w:tab w:val="clear" w:pos="4513"/>
      </w:tabs>
      <w:rPr>
        <w:rFonts w:ascii="Century Gothic" w:hAnsi="Century Gothic"/>
        <w:sz w:val="16"/>
        <w:szCs w:val="16"/>
      </w:rPr>
    </w:pPr>
    <w:r>
      <w:rPr>
        <w:rFonts w:ascii="Century Gothic" w:hAnsi="Century Gothic"/>
        <w:sz w:val="16"/>
        <w:szCs w:val="16"/>
      </w:rPr>
      <w:t>IAP/</w:t>
    </w:r>
    <w:r w:rsidR="007430C0" w:rsidRPr="00F2298B">
      <w:rPr>
        <w:rFonts w:ascii="Century Gothic" w:hAnsi="Century Gothic"/>
        <w:sz w:val="16"/>
        <w:szCs w:val="16"/>
      </w:rPr>
      <w:t xml:space="preserve">GPEN </w:t>
    </w:r>
    <w:r>
      <w:rPr>
        <w:rFonts w:ascii="Century Gothic" w:hAnsi="Century Gothic"/>
        <w:sz w:val="16"/>
        <w:szCs w:val="16"/>
      </w:rPr>
      <w:t>W</w:t>
    </w:r>
    <w:r w:rsidR="007430C0" w:rsidRPr="00F2298B">
      <w:rPr>
        <w:rFonts w:ascii="Century Gothic" w:hAnsi="Century Gothic"/>
        <w:sz w:val="16"/>
        <w:szCs w:val="16"/>
      </w:rPr>
      <w:t>ebinars 2018</w:t>
    </w:r>
    <w:r>
      <w:rPr>
        <w:rFonts w:ascii="Century Gothic" w:hAnsi="Century Gothic"/>
        <w:sz w:val="16"/>
        <w:szCs w:val="16"/>
      </w:rPr>
      <w:t>-2022</w:t>
    </w:r>
    <w:r w:rsidR="007430C0" w:rsidRPr="00F2298B">
      <w:rPr>
        <w:rFonts w:ascii="Century Gothic" w:hAnsi="Century Gothic"/>
        <w:sz w:val="16"/>
        <w:szCs w:val="16"/>
      </w:rPr>
      <w:tab/>
    </w:r>
    <w:sdt>
      <w:sdtPr>
        <w:rPr>
          <w:rFonts w:ascii="Century Gothic" w:hAnsi="Century Gothic"/>
          <w:sz w:val="16"/>
          <w:szCs w:val="16"/>
        </w:rPr>
        <w:id w:val="2129656421"/>
        <w:docPartObj>
          <w:docPartGallery w:val="Page Numbers (Bottom of Page)"/>
          <w:docPartUnique/>
        </w:docPartObj>
      </w:sdtPr>
      <w:sdtEndPr/>
      <w:sdtContent>
        <w:sdt>
          <w:sdtPr>
            <w:rPr>
              <w:rFonts w:ascii="Century Gothic" w:hAnsi="Century Gothic"/>
              <w:sz w:val="16"/>
              <w:szCs w:val="16"/>
            </w:rPr>
            <w:id w:val="1524439220"/>
            <w:docPartObj>
              <w:docPartGallery w:val="Page Numbers (Top of Page)"/>
              <w:docPartUnique/>
            </w:docPartObj>
          </w:sdtPr>
          <w:sdtEndPr/>
          <w:sdtContent>
            <w:r w:rsidR="007430C0" w:rsidRPr="00F2298B">
              <w:rPr>
                <w:rFonts w:ascii="Century Gothic" w:hAnsi="Century Gothic"/>
                <w:sz w:val="16"/>
                <w:szCs w:val="16"/>
              </w:rPr>
              <w:t xml:space="preserve">Page </w:t>
            </w:r>
            <w:r w:rsidR="007430C0" w:rsidRPr="00F2298B">
              <w:rPr>
                <w:rFonts w:ascii="Century Gothic" w:hAnsi="Century Gothic"/>
                <w:b/>
                <w:bCs/>
                <w:sz w:val="16"/>
                <w:szCs w:val="16"/>
              </w:rPr>
              <w:fldChar w:fldCharType="begin"/>
            </w:r>
            <w:r w:rsidR="007430C0" w:rsidRPr="00F2298B">
              <w:rPr>
                <w:rFonts w:ascii="Century Gothic" w:hAnsi="Century Gothic"/>
                <w:b/>
                <w:bCs/>
                <w:sz w:val="16"/>
                <w:szCs w:val="16"/>
              </w:rPr>
              <w:instrText xml:space="preserve"> PAGE </w:instrText>
            </w:r>
            <w:r w:rsidR="007430C0" w:rsidRPr="00F2298B">
              <w:rPr>
                <w:rFonts w:ascii="Century Gothic" w:hAnsi="Century Gothic"/>
                <w:b/>
                <w:bCs/>
                <w:sz w:val="16"/>
                <w:szCs w:val="16"/>
              </w:rPr>
              <w:fldChar w:fldCharType="separate"/>
            </w:r>
            <w:r w:rsidR="007430C0" w:rsidRPr="00F2298B">
              <w:rPr>
                <w:rFonts w:ascii="Century Gothic" w:hAnsi="Century Gothic"/>
                <w:b/>
                <w:bCs/>
                <w:noProof/>
                <w:sz w:val="16"/>
                <w:szCs w:val="16"/>
              </w:rPr>
              <w:t>2</w:t>
            </w:r>
            <w:r w:rsidR="007430C0" w:rsidRPr="00F2298B">
              <w:rPr>
                <w:rFonts w:ascii="Century Gothic" w:hAnsi="Century Gothic"/>
                <w:b/>
                <w:bCs/>
                <w:sz w:val="16"/>
                <w:szCs w:val="16"/>
              </w:rPr>
              <w:fldChar w:fldCharType="end"/>
            </w:r>
            <w:r w:rsidR="007430C0" w:rsidRPr="00F2298B">
              <w:rPr>
                <w:rFonts w:ascii="Century Gothic" w:hAnsi="Century Gothic"/>
                <w:sz w:val="16"/>
                <w:szCs w:val="16"/>
              </w:rPr>
              <w:t xml:space="preserve"> of </w:t>
            </w:r>
            <w:r w:rsidR="007430C0" w:rsidRPr="00F2298B">
              <w:rPr>
                <w:rFonts w:ascii="Century Gothic" w:hAnsi="Century Gothic"/>
                <w:b/>
                <w:bCs/>
                <w:sz w:val="16"/>
                <w:szCs w:val="16"/>
              </w:rPr>
              <w:fldChar w:fldCharType="begin"/>
            </w:r>
            <w:r w:rsidR="007430C0" w:rsidRPr="00F2298B">
              <w:rPr>
                <w:rFonts w:ascii="Century Gothic" w:hAnsi="Century Gothic"/>
                <w:b/>
                <w:bCs/>
                <w:sz w:val="16"/>
                <w:szCs w:val="16"/>
              </w:rPr>
              <w:instrText xml:space="preserve"> NUMPAGES  </w:instrText>
            </w:r>
            <w:r w:rsidR="007430C0" w:rsidRPr="00F2298B">
              <w:rPr>
                <w:rFonts w:ascii="Century Gothic" w:hAnsi="Century Gothic"/>
                <w:b/>
                <w:bCs/>
                <w:sz w:val="16"/>
                <w:szCs w:val="16"/>
              </w:rPr>
              <w:fldChar w:fldCharType="separate"/>
            </w:r>
            <w:r w:rsidR="007430C0" w:rsidRPr="00F2298B">
              <w:rPr>
                <w:rFonts w:ascii="Century Gothic" w:hAnsi="Century Gothic"/>
                <w:b/>
                <w:bCs/>
                <w:noProof/>
                <w:sz w:val="16"/>
                <w:szCs w:val="16"/>
              </w:rPr>
              <w:t>2</w:t>
            </w:r>
            <w:r w:rsidR="007430C0" w:rsidRPr="00F2298B">
              <w:rPr>
                <w:rFonts w:ascii="Century Gothic" w:hAnsi="Century Gothic"/>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D4D4A" w14:textId="77777777" w:rsidR="000550F8" w:rsidRDefault="000550F8" w:rsidP="00AB4F3F">
      <w:r>
        <w:separator/>
      </w:r>
    </w:p>
  </w:footnote>
  <w:footnote w:type="continuationSeparator" w:id="0">
    <w:p w14:paraId="6C38E94C" w14:textId="77777777" w:rsidR="000550F8" w:rsidRDefault="000550F8" w:rsidP="00AB4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C078" w14:textId="77777777" w:rsidR="007430C0" w:rsidRDefault="007430C0">
    <w:pPr>
      <w:pStyle w:val="Header"/>
    </w:pPr>
    <w:r>
      <w:rPr>
        <w:noProof/>
      </w:rPr>
      <w:drawing>
        <wp:anchor distT="0" distB="0" distL="114300" distR="114300" simplePos="0" relativeHeight="251658240" behindDoc="1" locked="0" layoutInCell="1" allowOverlap="1" wp14:anchorId="6F75088C" wp14:editId="77D5CBFB">
          <wp:simplePos x="0" y="0"/>
          <wp:positionH relativeFrom="column">
            <wp:posOffset>-818515</wp:posOffset>
          </wp:positionH>
          <wp:positionV relativeFrom="paragraph">
            <wp:posOffset>-440690</wp:posOffset>
          </wp:positionV>
          <wp:extent cx="7558490" cy="107061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page-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73403" cy="107272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numPicBullet w:numPicBulletId="1">
    <w:pict>
      <v:shape id="_x0000_i1027" type="#_x0000_t75" style="width:12.75pt;height:12.75pt" o:bullet="t">
        <v:imagedata r:id="rId2" o:title="3D Diamond"/>
      </v:shape>
    </w:pict>
  </w:numPicBullet>
  <w:abstractNum w:abstractNumId="0" w15:restartNumberingAfterBreak="0">
    <w:nsid w:val="022A4072"/>
    <w:multiLevelType w:val="hybridMultilevel"/>
    <w:tmpl w:val="DFB24EA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 w15:restartNumberingAfterBreak="0">
    <w:nsid w:val="03627F6E"/>
    <w:multiLevelType w:val="hybridMultilevel"/>
    <w:tmpl w:val="0A1E6992"/>
    <w:lvl w:ilvl="0" w:tplc="9DCAFE52">
      <w:start w:val="1"/>
      <w:numFmt w:val="bullet"/>
      <w:lvlText w:val=""/>
      <w:lvlPicBulletId w:val="1"/>
      <w:lvlJc w:val="left"/>
      <w:pPr>
        <w:ind w:left="397" w:hanging="397"/>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D731B3"/>
    <w:multiLevelType w:val="multilevel"/>
    <w:tmpl w:val="A0B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24B13"/>
    <w:multiLevelType w:val="hybridMultilevel"/>
    <w:tmpl w:val="CA582E82"/>
    <w:styleLink w:val="Genummerd"/>
    <w:lvl w:ilvl="0" w:tplc="7D6404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783DA8">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D0F3B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92322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FE97A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C2FB1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10098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5A880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B4DFD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BF9143D"/>
    <w:multiLevelType w:val="hybridMultilevel"/>
    <w:tmpl w:val="522CF22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DCD1B78"/>
    <w:multiLevelType w:val="hybridMultilevel"/>
    <w:tmpl w:val="522CF22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6" w15:restartNumberingAfterBreak="0">
    <w:nsid w:val="151C05A4"/>
    <w:multiLevelType w:val="hybridMultilevel"/>
    <w:tmpl w:val="1CD2FF46"/>
    <w:lvl w:ilvl="0" w:tplc="37E0F6FA">
      <w:start w:val="1"/>
      <w:numFmt w:val="bullet"/>
      <w:lvlText w:val=""/>
      <w:lvlPicBulletId w:val="0"/>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7" w15:restartNumberingAfterBreak="0">
    <w:nsid w:val="1BC629B4"/>
    <w:multiLevelType w:val="hybridMultilevel"/>
    <w:tmpl w:val="DFB24EA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8" w15:restartNumberingAfterBreak="0">
    <w:nsid w:val="1E513613"/>
    <w:multiLevelType w:val="hybridMultilevel"/>
    <w:tmpl w:val="8E363910"/>
    <w:lvl w:ilvl="0" w:tplc="37E0F6FA">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CB55B3"/>
    <w:multiLevelType w:val="hybridMultilevel"/>
    <w:tmpl w:val="033C92E0"/>
    <w:lvl w:ilvl="0" w:tplc="37E0F6FA">
      <w:start w:val="1"/>
      <w:numFmt w:val="bullet"/>
      <w:lvlText w:val=""/>
      <w:lvlPicBulletId w:val="0"/>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20D133D0"/>
    <w:multiLevelType w:val="hybridMultilevel"/>
    <w:tmpl w:val="522CF22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1" w15:restartNumberingAfterBreak="0">
    <w:nsid w:val="223D2F0A"/>
    <w:multiLevelType w:val="hybridMultilevel"/>
    <w:tmpl w:val="522CF22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2" w15:restartNumberingAfterBreak="0">
    <w:nsid w:val="290853B0"/>
    <w:multiLevelType w:val="hybridMultilevel"/>
    <w:tmpl w:val="AE826230"/>
    <w:lvl w:ilvl="0" w:tplc="37E0F6FA">
      <w:start w:val="1"/>
      <w:numFmt w:val="bullet"/>
      <w:lvlText w:val=""/>
      <w:lvlPicBulletId w:val="0"/>
      <w:lvlJc w:val="left"/>
      <w:pPr>
        <w:ind w:left="720" w:hanging="360"/>
      </w:pPr>
      <w:rPr>
        <w:rFonts w:ascii="Symbol" w:hAnsi="Symbol"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8247871"/>
    <w:multiLevelType w:val="multilevel"/>
    <w:tmpl w:val="D856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08719C"/>
    <w:multiLevelType w:val="hybridMultilevel"/>
    <w:tmpl w:val="DFB24EA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5" w15:restartNumberingAfterBreak="0">
    <w:nsid w:val="3F624743"/>
    <w:multiLevelType w:val="hybridMultilevel"/>
    <w:tmpl w:val="2FD2EE3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40831999"/>
    <w:multiLevelType w:val="multilevel"/>
    <w:tmpl w:val="8646914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16A53CB"/>
    <w:multiLevelType w:val="hybridMultilevel"/>
    <w:tmpl w:val="DFB24EA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8" w15:restartNumberingAfterBreak="0">
    <w:nsid w:val="43972983"/>
    <w:multiLevelType w:val="hybridMultilevel"/>
    <w:tmpl w:val="867A6736"/>
    <w:lvl w:ilvl="0" w:tplc="37E0F6FA">
      <w:start w:val="1"/>
      <w:numFmt w:val="bullet"/>
      <w:lvlText w:val=""/>
      <w:lvlPicBulletId w:val="0"/>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 w15:restartNumberingAfterBreak="0">
    <w:nsid w:val="445B0EFC"/>
    <w:multiLevelType w:val="hybridMultilevel"/>
    <w:tmpl w:val="FAB23DD6"/>
    <w:lvl w:ilvl="0" w:tplc="37E0F6FA">
      <w:start w:val="1"/>
      <w:numFmt w:val="bullet"/>
      <w:lvlText w:val=""/>
      <w:lvlPicBulletId w:val="0"/>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45F47109"/>
    <w:multiLevelType w:val="hybridMultilevel"/>
    <w:tmpl w:val="522CF22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1" w15:restartNumberingAfterBreak="0">
    <w:nsid w:val="48FD6455"/>
    <w:multiLevelType w:val="hybridMultilevel"/>
    <w:tmpl w:val="A456E9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5EB76C3D"/>
    <w:multiLevelType w:val="hybridMultilevel"/>
    <w:tmpl w:val="DFB24EA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3" w15:restartNumberingAfterBreak="0">
    <w:nsid w:val="65D2086A"/>
    <w:multiLevelType w:val="hybridMultilevel"/>
    <w:tmpl w:val="1C0EBE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6B1E322E"/>
    <w:multiLevelType w:val="multilevel"/>
    <w:tmpl w:val="81AA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A352EF"/>
    <w:multiLevelType w:val="hybridMultilevel"/>
    <w:tmpl w:val="DA62916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74C16619"/>
    <w:multiLevelType w:val="multilevel"/>
    <w:tmpl w:val="463C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E67FE4"/>
    <w:multiLevelType w:val="hybridMultilevel"/>
    <w:tmpl w:val="522CF22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num w:numId="1">
    <w:abstractNumId w:val="3"/>
  </w:num>
  <w:num w:numId="2">
    <w:abstractNumId w:val="6"/>
  </w:num>
  <w:num w:numId="3">
    <w:abstractNumId w:val="0"/>
  </w:num>
  <w:num w:numId="4">
    <w:abstractNumId w:val="22"/>
  </w:num>
  <w:num w:numId="5">
    <w:abstractNumId w:val="7"/>
  </w:num>
  <w:num w:numId="6">
    <w:abstractNumId w:val="17"/>
  </w:num>
  <w:num w:numId="7">
    <w:abstractNumId w:val="4"/>
  </w:num>
  <w:num w:numId="8">
    <w:abstractNumId w:val="10"/>
  </w:num>
  <w:num w:numId="9">
    <w:abstractNumId w:val="11"/>
  </w:num>
  <w:num w:numId="10">
    <w:abstractNumId w:val="9"/>
  </w:num>
  <w:num w:numId="11">
    <w:abstractNumId w:val="20"/>
  </w:num>
  <w:num w:numId="12">
    <w:abstractNumId w:val="5"/>
  </w:num>
  <w:num w:numId="13">
    <w:abstractNumId w:val="18"/>
  </w:num>
  <w:num w:numId="14">
    <w:abstractNumId w:val="8"/>
  </w:num>
  <w:num w:numId="15">
    <w:abstractNumId w:val="14"/>
  </w:num>
  <w:num w:numId="16">
    <w:abstractNumId w:val="19"/>
  </w:num>
  <w:num w:numId="17">
    <w:abstractNumId w:val="27"/>
  </w:num>
  <w:num w:numId="18">
    <w:abstractNumId w:val="12"/>
  </w:num>
  <w:num w:numId="19">
    <w:abstractNumId w:val="16"/>
  </w:num>
  <w:num w:numId="20">
    <w:abstractNumId w:val="1"/>
  </w:num>
  <w:num w:numId="21">
    <w:abstractNumId w:val="26"/>
  </w:num>
  <w:num w:numId="22">
    <w:abstractNumId w:val="2"/>
  </w:num>
  <w:num w:numId="23">
    <w:abstractNumId w:val="13"/>
  </w:num>
  <w:num w:numId="24">
    <w:abstractNumId w:val="24"/>
  </w:num>
  <w:num w:numId="25">
    <w:abstractNumId w:val="25"/>
  </w:num>
  <w:num w:numId="26">
    <w:abstractNumId w:val="15"/>
  </w:num>
  <w:num w:numId="27">
    <w:abstractNumId w:val="21"/>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658"/>
    <w:rsid w:val="0000463B"/>
    <w:rsid w:val="00007CA7"/>
    <w:rsid w:val="00014A7D"/>
    <w:rsid w:val="00015159"/>
    <w:rsid w:val="0002166C"/>
    <w:rsid w:val="00024235"/>
    <w:rsid w:val="00026B5F"/>
    <w:rsid w:val="0002755B"/>
    <w:rsid w:val="00040F7B"/>
    <w:rsid w:val="00043BF2"/>
    <w:rsid w:val="0004721E"/>
    <w:rsid w:val="000550F8"/>
    <w:rsid w:val="00065658"/>
    <w:rsid w:val="00067742"/>
    <w:rsid w:val="000766D0"/>
    <w:rsid w:val="000818C1"/>
    <w:rsid w:val="00090DDC"/>
    <w:rsid w:val="00095E7B"/>
    <w:rsid w:val="000A2D89"/>
    <w:rsid w:val="000B05BE"/>
    <w:rsid w:val="000B328F"/>
    <w:rsid w:val="000D062D"/>
    <w:rsid w:val="000D76B1"/>
    <w:rsid w:val="001070F1"/>
    <w:rsid w:val="0012103F"/>
    <w:rsid w:val="0012673D"/>
    <w:rsid w:val="0013396B"/>
    <w:rsid w:val="00136694"/>
    <w:rsid w:val="00144C21"/>
    <w:rsid w:val="0014638E"/>
    <w:rsid w:val="00151372"/>
    <w:rsid w:val="001529CF"/>
    <w:rsid w:val="0015403D"/>
    <w:rsid w:val="001778D8"/>
    <w:rsid w:val="00190F59"/>
    <w:rsid w:val="00194EB0"/>
    <w:rsid w:val="00197620"/>
    <w:rsid w:val="001B2320"/>
    <w:rsid w:val="001D46A2"/>
    <w:rsid w:val="001D7922"/>
    <w:rsid w:val="001E1414"/>
    <w:rsid w:val="001E1B04"/>
    <w:rsid w:val="001E68BF"/>
    <w:rsid w:val="00200EEB"/>
    <w:rsid w:val="002115B9"/>
    <w:rsid w:val="002166E7"/>
    <w:rsid w:val="00217EF3"/>
    <w:rsid w:val="00220AD7"/>
    <w:rsid w:val="002239B2"/>
    <w:rsid w:val="00230F25"/>
    <w:rsid w:val="00231CFB"/>
    <w:rsid w:val="002501AF"/>
    <w:rsid w:val="00254383"/>
    <w:rsid w:val="0026191E"/>
    <w:rsid w:val="00275BB0"/>
    <w:rsid w:val="00285341"/>
    <w:rsid w:val="00294537"/>
    <w:rsid w:val="002A003E"/>
    <w:rsid w:val="002A5FC1"/>
    <w:rsid w:val="002A7464"/>
    <w:rsid w:val="002B37D9"/>
    <w:rsid w:val="002C096E"/>
    <w:rsid w:val="002C634F"/>
    <w:rsid w:val="002D6B1C"/>
    <w:rsid w:val="002E58D0"/>
    <w:rsid w:val="002E7A89"/>
    <w:rsid w:val="0030542F"/>
    <w:rsid w:val="00306FD1"/>
    <w:rsid w:val="00316CD7"/>
    <w:rsid w:val="00320352"/>
    <w:rsid w:val="00332E3C"/>
    <w:rsid w:val="003420B2"/>
    <w:rsid w:val="00343D2F"/>
    <w:rsid w:val="00353FD4"/>
    <w:rsid w:val="00360DDA"/>
    <w:rsid w:val="003876FE"/>
    <w:rsid w:val="0039640E"/>
    <w:rsid w:val="003A359D"/>
    <w:rsid w:val="003A708A"/>
    <w:rsid w:val="003D7659"/>
    <w:rsid w:val="003F0DB5"/>
    <w:rsid w:val="003F260F"/>
    <w:rsid w:val="003F3A67"/>
    <w:rsid w:val="00414916"/>
    <w:rsid w:val="0042527E"/>
    <w:rsid w:val="004255E2"/>
    <w:rsid w:val="00430A23"/>
    <w:rsid w:val="00430F06"/>
    <w:rsid w:val="00433AE5"/>
    <w:rsid w:val="004362BC"/>
    <w:rsid w:val="00443D66"/>
    <w:rsid w:val="00447F39"/>
    <w:rsid w:val="00455A7E"/>
    <w:rsid w:val="00455DB1"/>
    <w:rsid w:val="004637AC"/>
    <w:rsid w:val="00470CB5"/>
    <w:rsid w:val="0047186F"/>
    <w:rsid w:val="00483327"/>
    <w:rsid w:val="0048484D"/>
    <w:rsid w:val="004877D3"/>
    <w:rsid w:val="004A058B"/>
    <w:rsid w:val="004A2433"/>
    <w:rsid w:val="004A7BFF"/>
    <w:rsid w:val="004B4CEB"/>
    <w:rsid w:val="004C04EF"/>
    <w:rsid w:val="004C2855"/>
    <w:rsid w:val="004C41CC"/>
    <w:rsid w:val="004C5174"/>
    <w:rsid w:val="004C6342"/>
    <w:rsid w:val="004E3682"/>
    <w:rsid w:val="004E3B52"/>
    <w:rsid w:val="004E783B"/>
    <w:rsid w:val="00500522"/>
    <w:rsid w:val="00513397"/>
    <w:rsid w:val="005168CA"/>
    <w:rsid w:val="00520720"/>
    <w:rsid w:val="00527B40"/>
    <w:rsid w:val="00561996"/>
    <w:rsid w:val="00575192"/>
    <w:rsid w:val="0057593B"/>
    <w:rsid w:val="0059308D"/>
    <w:rsid w:val="005A65B3"/>
    <w:rsid w:val="005B061C"/>
    <w:rsid w:val="005C0711"/>
    <w:rsid w:val="005C4F7A"/>
    <w:rsid w:val="005C7E11"/>
    <w:rsid w:val="005D367A"/>
    <w:rsid w:val="005D3FCF"/>
    <w:rsid w:val="005D5862"/>
    <w:rsid w:val="005F1995"/>
    <w:rsid w:val="005F3854"/>
    <w:rsid w:val="00600A55"/>
    <w:rsid w:val="0060383A"/>
    <w:rsid w:val="00604229"/>
    <w:rsid w:val="00623D10"/>
    <w:rsid w:val="006306BC"/>
    <w:rsid w:val="00644C03"/>
    <w:rsid w:val="00645884"/>
    <w:rsid w:val="00650B3C"/>
    <w:rsid w:val="006607E0"/>
    <w:rsid w:val="006648CF"/>
    <w:rsid w:val="00664F2D"/>
    <w:rsid w:val="006652C7"/>
    <w:rsid w:val="00676713"/>
    <w:rsid w:val="006843A8"/>
    <w:rsid w:val="00695049"/>
    <w:rsid w:val="006A0DCC"/>
    <w:rsid w:val="006A344D"/>
    <w:rsid w:val="006A4801"/>
    <w:rsid w:val="006B6F53"/>
    <w:rsid w:val="006C5412"/>
    <w:rsid w:val="006C6992"/>
    <w:rsid w:val="006D02B2"/>
    <w:rsid w:val="006D597C"/>
    <w:rsid w:val="006D7BB7"/>
    <w:rsid w:val="00702810"/>
    <w:rsid w:val="00710A93"/>
    <w:rsid w:val="00723306"/>
    <w:rsid w:val="00732E22"/>
    <w:rsid w:val="00734DDA"/>
    <w:rsid w:val="007430C0"/>
    <w:rsid w:val="00751EE0"/>
    <w:rsid w:val="00752C25"/>
    <w:rsid w:val="007645E2"/>
    <w:rsid w:val="00773905"/>
    <w:rsid w:val="00777246"/>
    <w:rsid w:val="00782F7C"/>
    <w:rsid w:val="0079159F"/>
    <w:rsid w:val="00795BB1"/>
    <w:rsid w:val="007A1C3B"/>
    <w:rsid w:val="007A5ED6"/>
    <w:rsid w:val="007A67C2"/>
    <w:rsid w:val="007B1B81"/>
    <w:rsid w:val="007C12C7"/>
    <w:rsid w:val="007D1B71"/>
    <w:rsid w:val="007D5D7C"/>
    <w:rsid w:val="007E36C3"/>
    <w:rsid w:val="007F4988"/>
    <w:rsid w:val="007F727E"/>
    <w:rsid w:val="00800653"/>
    <w:rsid w:val="008014FD"/>
    <w:rsid w:val="00807804"/>
    <w:rsid w:val="00811EC5"/>
    <w:rsid w:val="00816255"/>
    <w:rsid w:val="00821E0F"/>
    <w:rsid w:val="008246C0"/>
    <w:rsid w:val="00832287"/>
    <w:rsid w:val="00832549"/>
    <w:rsid w:val="00832DB4"/>
    <w:rsid w:val="008405DB"/>
    <w:rsid w:val="00843593"/>
    <w:rsid w:val="008474BF"/>
    <w:rsid w:val="00851737"/>
    <w:rsid w:val="00855B8C"/>
    <w:rsid w:val="00872019"/>
    <w:rsid w:val="0088097A"/>
    <w:rsid w:val="00881411"/>
    <w:rsid w:val="00887A03"/>
    <w:rsid w:val="008911AC"/>
    <w:rsid w:val="00893717"/>
    <w:rsid w:val="00895010"/>
    <w:rsid w:val="0089719F"/>
    <w:rsid w:val="008977A7"/>
    <w:rsid w:val="008D2791"/>
    <w:rsid w:val="008E66E1"/>
    <w:rsid w:val="008F365E"/>
    <w:rsid w:val="008F3BD9"/>
    <w:rsid w:val="008F3C8D"/>
    <w:rsid w:val="008F422F"/>
    <w:rsid w:val="008F6B1D"/>
    <w:rsid w:val="008F6B74"/>
    <w:rsid w:val="0092139B"/>
    <w:rsid w:val="0093785A"/>
    <w:rsid w:val="00941814"/>
    <w:rsid w:val="0094281F"/>
    <w:rsid w:val="00945325"/>
    <w:rsid w:val="0095551C"/>
    <w:rsid w:val="00962E5C"/>
    <w:rsid w:val="00963C9A"/>
    <w:rsid w:val="00976235"/>
    <w:rsid w:val="00984F6B"/>
    <w:rsid w:val="0099148C"/>
    <w:rsid w:val="00993615"/>
    <w:rsid w:val="009947C6"/>
    <w:rsid w:val="009967D9"/>
    <w:rsid w:val="009A1D82"/>
    <w:rsid w:val="009A22D0"/>
    <w:rsid w:val="009A6DE8"/>
    <w:rsid w:val="009C3A20"/>
    <w:rsid w:val="009D1AA2"/>
    <w:rsid w:val="009D6A90"/>
    <w:rsid w:val="009F0F54"/>
    <w:rsid w:val="009F5A16"/>
    <w:rsid w:val="009F722D"/>
    <w:rsid w:val="00A001A6"/>
    <w:rsid w:val="00A01481"/>
    <w:rsid w:val="00A0413D"/>
    <w:rsid w:val="00A10956"/>
    <w:rsid w:val="00A30DA1"/>
    <w:rsid w:val="00A31388"/>
    <w:rsid w:val="00A327E5"/>
    <w:rsid w:val="00A35BA5"/>
    <w:rsid w:val="00A43C6B"/>
    <w:rsid w:val="00A604D8"/>
    <w:rsid w:val="00A64224"/>
    <w:rsid w:val="00A643C4"/>
    <w:rsid w:val="00A7187B"/>
    <w:rsid w:val="00A757A1"/>
    <w:rsid w:val="00A75CD3"/>
    <w:rsid w:val="00A84139"/>
    <w:rsid w:val="00A914F5"/>
    <w:rsid w:val="00AA1DE5"/>
    <w:rsid w:val="00AA3610"/>
    <w:rsid w:val="00AA46C4"/>
    <w:rsid w:val="00AA62E1"/>
    <w:rsid w:val="00AA647B"/>
    <w:rsid w:val="00AB0B23"/>
    <w:rsid w:val="00AB1802"/>
    <w:rsid w:val="00AB4F3F"/>
    <w:rsid w:val="00AD224D"/>
    <w:rsid w:val="00AE41B4"/>
    <w:rsid w:val="00AF5072"/>
    <w:rsid w:val="00AF6101"/>
    <w:rsid w:val="00AF76AA"/>
    <w:rsid w:val="00B13F49"/>
    <w:rsid w:val="00B21B26"/>
    <w:rsid w:val="00B23AC1"/>
    <w:rsid w:val="00B25BC9"/>
    <w:rsid w:val="00B3014C"/>
    <w:rsid w:val="00B3358A"/>
    <w:rsid w:val="00B36D4E"/>
    <w:rsid w:val="00B36F84"/>
    <w:rsid w:val="00B44658"/>
    <w:rsid w:val="00B476A5"/>
    <w:rsid w:val="00B53F00"/>
    <w:rsid w:val="00B6130B"/>
    <w:rsid w:val="00B61F38"/>
    <w:rsid w:val="00B87B79"/>
    <w:rsid w:val="00B92A64"/>
    <w:rsid w:val="00B96C81"/>
    <w:rsid w:val="00BA3D52"/>
    <w:rsid w:val="00BB2677"/>
    <w:rsid w:val="00BC0E60"/>
    <w:rsid w:val="00BD3BE1"/>
    <w:rsid w:val="00BE42FC"/>
    <w:rsid w:val="00BF0B79"/>
    <w:rsid w:val="00C00E0F"/>
    <w:rsid w:val="00C02EFF"/>
    <w:rsid w:val="00C14EDE"/>
    <w:rsid w:val="00C15466"/>
    <w:rsid w:val="00C34EE8"/>
    <w:rsid w:val="00C44571"/>
    <w:rsid w:val="00C46D89"/>
    <w:rsid w:val="00C6078E"/>
    <w:rsid w:val="00C61802"/>
    <w:rsid w:val="00C7089A"/>
    <w:rsid w:val="00C87167"/>
    <w:rsid w:val="00C91962"/>
    <w:rsid w:val="00C924B6"/>
    <w:rsid w:val="00CA4664"/>
    <w:rsid w:val="00CA687D"/>
    <w:rsid w:val="00CB22AC"/>
    <w:rsid w:val="00CB6EFD"/>
    <w:rsid w:val="00CC0231"/>
    <w:rsid w:val="00CC7309"/>
    <w:rsid w:val="00CD22CE"/>
    <w:rsid w:val="00CE393F"/>
    <w:rsid w:val="00CE5080"/>
    <w:rsid w:val="00CE79DA"/>
    <w:rsid w:val="00CF7998"/>
    <w:rsid w:val="00D04E8C"/>
    <w:rsid w:val="00D202C6"/>
    <w:rsid w:val="00D302CB"/>
    <w:rsid w:val="00D30BBA"/>
    <w:rsid w:val="00D3163C"/>
    <w:rsid w:val="00D320D3"/>
    <w:rsid w:val="00D3344B"/>
    <w:rsid w:val="00D36265"/>
    <w:rsid w:val="00D40C34"/>
    <w:rsid w:val="00D44F0B"/>
    <w:rsid w:val="00D529BA"/>
    <w:rsid w:val="00D5405D"/>
    <w:rsid w:val="00D6627A"/>
    <w:rsid w:val="00D84544"/>
    <w:rsid w:val="00DA57E1"/>
    <w:rsid w:val="00DA7F56"/>
    <w:rsid w:val="00DB023A"/>
    <w:rsid w:val="00DB5522"/>
    <w:rsid w:val="00DB58C7"/>
    <w:rsid w:val="00DB5A14"/>
    <w:rsid w:val="00DC167F"/>
    <w:rsid w:val="00DC2EC2"/>
    <w:rsid w:val="00DD2705"/>
    <w:rsid w:val="00DD512C"/>
    <w:rsid w:val="00DD6406"/>
    <w:rsid w:val="00DF0C52"/>
    <w:rsid w:val="00E06DB2"/>
    <w:rsid w:val="00E16F22"/>
    <w:rsid w:val="00E2062E"/>
    <w:rsid w:val="00E212D4"/>
    <w:rsid w:val="00E22E1F"/>
    <w:rsid w:val="00E37C1C"/>
    <w:rsid w:val="00E425B4"/>
    <w:rsid w:val="00E523CB"/>
    <w:rsid w:val="00E52D5D"/>
    <w:rsid w:val="00E5519E"/>
    <w:rsid w:val="00E62A87"/>
    <w:rsid w:val="00E630A9"/>
    <w:rsid w:val="00E633E6"/>
    <w:rsid w:val="00E63D02"/>
    <w:rsid w:val="00E652A0"/>
    <w:rsid w:val="00EA222C"/>
    <w:rsid w:val="00EA6D06"/>
    <w:rsid w:val="00EB7783"/>
    <w:rsid w:val="00ED4689"/>
    <w:rsid w:val="00ED5AAE"/>
    <w:rsid w:val="00F00ABF"/>
    <w:rsid w:val="00F0418E"/>
    <w:rsid w:val="00F058FF"/>
    <w:rsid w:val="00F10ABD"/>
    <w:rsid w:val="00F16920"/>
    <w:rsid w:val="00F17A6E"/>
    <w:rsid w:val="00F2229F"/>
    <w:rsid w:val="00F2298B"/>
    <w:rsid w:val="00F301C3"/>
    <w:rsid w:val="00F32C22"/>
    <w:rsid w:val="00F3666A"/>
    <w:rsid w:val="00F408E0"/>
    <w:rsid w:val="00F40999"/>
    <w:rsid w:val="00F4201B"/>
    <w:rsid w:val="00F42450"/>
    <w:rsid w:val="00F472E9"/>
    <w:rsid w:val="00F50339"/>
    <w:rsid w:val="00F51FF5"/>
    <w:rsid w:val="00F56434"/>
    <w:rsid w:val="00F56F5E"/>
    <w:rsid w:val="00F5712F"/>
    <w:rsid w:val="00F654FB"/>
    <w:rsid w:val="00F66CFF"/>
    <w:rsid w:val="00F7060B"/>
    <w:rsid w:val="00F71BA5"/>
    <w:rsid w:val="00F7234B"/>
    <w:rsid w:val="00F82875"/>
    <w:rsid w:val="00F857BC"/>
    <w:rsid w:val="00F966EA"/>
    <w:rsid w:val="00F97A92"/>
    <w:rsid w:val="00F97C0B"/>
    <w:rsid w:val="00FA54A1"/>
    <w:rsid w:val="00FB11A1"/>
    <w:rsid w:val="00FB7E0E"/>
    <w:rsid w:val="00FC6099"/>
    <w:rsid w:val="00FD0C09"/>
    <w:rsid w:val="00FD13AE"/>
    <w:rsid w:val="00FF3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1A21E0E"/>
  <w15:chartTrackingRefBased/>
  <w15:docId w15:val="{085FF8C9-E59B-4405-859B-E9453FF86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2673D"/>
    <w:pPr>
      <w:outlineLvl w:val="0"/>
    </w:pPr>
    <w:rPr>
      <w:rFonts w:ascii="Aktiv Grotesk Thin" w:eastAsiaTheme="majorEastAsia" w:hAnsi="Aktiv Grotesk Thin" w:cstheme="majorBidi"/>
      <w:color w:val="00619C"/>
      <w:sz w:val="48"/>
      <w:szCs w:val="32"/>
    </w:rPr>
  </w:style>
  <w:style w:type="paragraph" w:styleId="Heading2">
    <w:name w:val="heading 2"/>
    <w:basedOn w:val="Heading1"/>
    <w:next w:val="Normal"/>
    <w:link w:val="Heading2Char"/>
    <w:autoRedefine/>
    <w:uiPriority w:val="9"/>
    <w:unhideWhenUsed/>
    <w:qFormat/>
    <w:rsid w:val="00C02EFF"/>
    <w:pPr>
      <w:outlineLvl w:val="1"/>
    </w:pPr>
    <w:rPr>
      <w:sz w:val="32"/>
    </w:rPr>
  </w:style>
  <w:style w:type="paragraph" w:styleId="Heading3">
    <w:name w:val="heading 3"/>
    <w:basedOn w:val="Heading2"/>
    <w:next w:val="Normal"/>
    <w:link w:val="Heading3Char"/>
    <w:autoRedefine/>
    <w:uiPriority w:val="9"/>
    <w:unhideWhenUsed/>
    <w:qFormat/>
    <w:rsid w:val="00C02EFF"/>
    <w:pPr>
      <w:spacing w:before="120" w:line="360" w:lineRule="auto"/>
      <w:outlineLvl w:val="2"/>
    </w:pPr>
    <w:rPr>
      <w:rFonts w:ascii="Century Gothic" w:hAnsi="Century Gothic"/>
      <w:sz w:val="24"/>
      <w:szCs w:val="24"/>
    </w:rPr>
  </w:style>
  <w:style w:type="paragraph" w:styleId="Heading4">
    <w:name w:val="heading 4"/>
    <w:basedOn w:val="Normal"/>
    <w:next w:val="Normal"/>
    <w:link w:val="Heading4Char"/>
    <w:uiPriority w:val="9"/>
    <w:unhideWhenUsed/>
    <w:qFormat/>
    <w:rsid w:val="00F654F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654F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F3F"/>
    <w:pPr>
      <w:tabs>
        <w:tab w:val="center" w:pos="4513"/>
        <w:tab w:val="right" w:pos="9026"/>
      </w:tabs>
    </w:pPr>
  </w:style>
  <w:style w:type="character" w:customStyle="1" w:styleId="HeaderChar">
    <w:name w:val="Header Char"/>
    <w:basedOn w:val="DefaultParagraphFont"/>
    <w:link w:val="Header"/>
    <w:uiPriority w:val="99"/>
    <w:rsid w:val="00AB4F3F"/>
  </w:style>
  <w:style w:type="paragraph" w:styleId="Footer">
    <w:name w:val="footer"/>
    <w:basedOn w:val="Normal"/>
    <w:link w:val="FooterChar"/>
    <w:uiPriority w:val="99"/>
    <w:unhideWhenUsed/>
    <w:qFormat/>
    <w:rsid w:val="00AB4F3F"/>
    <w:pPr>
      <w:tabs>
        <w:tab w:val="center" w:pos="4513"/>
        <w:tab w:val="right" w:pos="9026"/>
      </w:tabs>
    </w:pPr>
  </w:style>
  <w:style w:type="character" w:customStyle="1" w:styleId="FooterChar">
    <w:name w:val="Footer Char"/>
    <w:basedOn w:val="DefaultParagraphFont"/>
    <w:link w:val="Footer"/>
    <w:uiPriority w:val="99"/>
    <w:rsid w:val="00AB4F3F"/>
  </w:style>
  <w:style w:type="paragraph" w:customStyle="1" w:styleId="FrontPage1">
    <w:name w:val="Front Page 1"/>
    <w:basedOn w:val="Normal"/>
    <w:link w:val="FrontPage1Char"/>
    <w:qFormat/>
    <w:rsid w:val="00AB4F3F"/>
    <w:pPr>
      <w:jc w:val="center"/>
    </w:pPr>
    <w:rPr>
      <w:rFonts w:ascii="Aktiv Grotesk Thin" w:hAnsi="Aktiv Grotesk Thin"/>
      <w:color w:val="FFFFFF" w:themeColor="background1"/>
      <w:sz w:val="72"/>
    </w:rPr>
  </w:style>
  <w:style w:type="paragraph" w:customStyle="1" w:styleId="FrontPage2">
    <w:name w:val="Front Page 2"/>
    <w:basedOn w:val="Normal"/>
    <w:link w:val="FrontPage2Char"/>
    <w:qFormat/>
    <w:rsid w:val="00A001A6"/>
    <w:pPr>
      <w:jc w:val="center"/>
    </w:pPr>
    <w:rPr>
      <w:rFonts w:ascii="Aktiv Grotesk Light" w:hAnsi="Aktiv Grotesk Light"/>
      <w:color w:val="5EB3DB"/>
      <w:sz w:val="34"/>
    </w:rPr>
  </w:style>
  <w:style w:type="character" w:customStyle="1" w:styleId="FrontPage1Char">
    <w:name w:val="Front Page 1 Char"/>
    <w:basedOn w:val="DefaultParagraphFont"/>
    <w:link w:val="FrontPage1"/>
    <w:rsid w:val="00AB4F3F"/>
    <w:rPr>
      <w:rFonts w:ascii="Aktiv Grotesk Thin" w:hAnsi="Aktiv Grotesk Thin"/>
      <w:color w:val="FFFFFF" w:themeColor="background1"/>
      <w:sz w:val="72"/>
    </w:rPr>
  </w:style>
  <w:style w:type="paragraph" w:customStyle="1" w:styleId="FrontPage3">
    <w:name w:val="Front Page 3"/>
    <w:basedOn w:val="FrontPage2"/>
    <w:link w:val="FrontPage3Char"/>
    <w:qFormat/>
    <w:rsid w:val="00A001A6"/>
    <w:rPr>
      <w:color w:val="FFFFFF" w:themeColor="background1"/>
      <w:sz w:val="24"/>
    </w:rPr>
  </w:style>
  <w:style w:type="character" w:customStyle="1" w:styleId="FrontPage2Char">
    <w:name w:val="Front Page 2 Char"/>
    <w:basedOn w:val="DefaultParagraphFont"/>
    <w:link w:val="FrontPage2"/>
    <w:rsid w:val="00A001A6"/>
    <w:rPr>
      <w:rFonts w:ascii="Aktiv Grotesk Light" w:hAnsi="Aktiv Grotesk Light"/>
      <w:color w:val="5EB3DB"/>
      <w:sz w:val="34"/>
    </w:rPr>
  </w:style>
  <w:style w:type="character" w:customStyle="1" w:styleId="Heading1Char">
    <w:name w:val="Heading 1 Char"/>
    <w:basedOn w:val="DefaultParagraphFont"/>
    <w:link w:val="Heading1"/>
    <w:uiPriority w:val="9"/>
    <w:rsid w:val="0012673D"/>
    <w:rPr>
      <w:rFonts w:ascii="Aktiv Grotesk Thin" w:eastAsiaTheme="majorEastAsia" w:hAnsi="Aktiv Grotesk Thin" w:cstheme="majorBidi"/>
      <w:color w:val="00619C"/>
      <w:sz w:val="48"/>
      <w:szCs w:val="32"/>
    </w:rPr>
  </w:style>
  <w:style w:type="character" w:customStyle="1" w:styleId="FrontPage3Char">
    <w:name w:val="Front Page 3 Char"/>
    <w:basedOn w:val="FrontPage2Char"/>
    <w:link w:val="FrontPage3"/>
    <w:rsid w:val="00A001A6"/>
    <w:rPr>
      <w:rFonts w:ascii="Aktiv Grotesk Light" w:hAnsi="Aktiv Grotesk Light"/>
      <w:color w:val="FFFFFF" w:themeColor="background1"/>
      <w:sz w:val="24"/>
    </w:rPr>
  </w:style>
  <w:style w:type="table" w:styleId="TableGrid">
    <w:name w:val="Table Grid"/>
    <w:basedOn w:val="TableNormal"/>
    <w:uiPriority w:val="39"/>
    <w:rsid w:val="0030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1style1blue">
    <w:name w:val="Page 1 style 1 blue"/>
    <w:basedOn w:val="Normal"/>
    <w:link w:val="Page1style1blueChar"/>
    <w:qFormat/>
    <w:rsid w:val="00C14EDE"/>
    <w:rPr>
      <w:rFonts w:cs="Aktiv Grotesk"/>
      <w:color w:val="00619C"/>
      <w:sz w:val="20"/>
    </w:rPr>
  </w:style>
  <w:style w:type="paragraph" w:customStyle="1" w:styleId="Page1style2black">
    <w:name w:val="Page 1 style 2 black"/>
    <w:basedOn w:val="Normal"/>
    <w:link w:val="Page1style2blackChar"/>
    <w:qFormat/>
    <w:rsid w:val="00F82875"/>
    <w:pPr>
      <w:keepNext/>
      <w:spacing w:before="40" w:after="40" w:line="220" w:lineRule="exact"/>
    </w:pPr>
    <w:rPr>
      <w:rFonts w:cs="Aktiv Grotesk"/>
      <w:b/>
      <w:sz w:val="20"/>
    </w:rPr>
  </w:style>
  <w:style w:type="character" w:customStyle="1" w:styleId="Page1style1blueChar">
    <w:name w:val="Page 1 style 1 blue Char"/>
    <w:basedOn w:val="DefaultParagraphFont"/>
    <w:link w:val="Page1style1blue"/>
    <w:rsid w:val="00C14EDE"/>
    <w:rPr>
      <w:rFonts w:ascii="Aktiv Grotesk" w:hAnsi="Aktiv Grotesk" w:cs="Aktiv Grotesk"/>
      <w:color w:val="00619C"/>
      <w:sz w:val="20"/>
    </w:rPr>
  </w:style>
  <w:style w:type="paragraph" w:customStyle="1" w:styleId="Page1style3black">
    <w:name w:val="Page 1 style 3 black"/>
    <w:basedOn w:val="Normal"/>
    <w:link w:val="Page1style3blackChar"/>
    <w:qFormat/>
    <w:rsid w:val="00CE79DA"/>
    <w:pPr>
      <w:spacing w:after="120" w:line="240" w:lineRule="exact"/>
    </w:pPr>
    <w:rPr>
      <w:rFonts w:cs="Aktiv Grotesk"/>
      <w:spacing w:val="-8"/>
      <w:sz w:val="20"/>
    </w:rPr>
  </w:style>
  <w:style w:type="character" w:customStyle="1" w:styleId="Page1style2blackChar">
    <w:name w:val="Page 1 style 2 black Char"/>
    <w:basedOn w:val="DefaultParagraphFont"/>
    <w:link w:val="Page1style2black"/>
    <w:rsid w:val="00F82875"/>
    <w:rPr>
      <w:rFonts w:ascii="Aktiv Grotesk" w:hAnsi="Aktiv Grotesk" w:cs="Aktiv Grotesk"/>
      <w:b/>
      <w:sz w:val="20"/>
    </w:rPr>
  </w:style>
  <w:style w:type="paragraph" w:customStyle="1" w:styleId="Page2style1blue">
    <w:name w:val="Page 2 style 1 blue"/>
    <w:basedOn w:val="Page1style1blue"/>
    <w:link w:val="Page2style1blueChar"/>
    <w:qFormat/>
    <w:rsid w:val="006607E0"/>
    <w:pPr>
      <w:spacing w:after="240" w:line="320" w:lineRule="exact"/>
      <w:ind w:left="2552"/>
    </w:pPr>
    <w:rPr>
      <w:sz w:val="32"/>
    </w:rPr>
  </w:style>
  <w:style w:type="character" w:customStyle="1" w:styleId="Page1style3blackChar">
    <w:name w:val="Page 1 style 3 black Char"/>
    <w:basedOn w:val="DefaultParagraphFont"/>
    <w:link w:val="Page1style3black"/>
    <w:rsid w:val="00CE79DA"/>
    <w:rPr>
      <w:rFonts w:ascii="Aktiv Grotesk" w:hAnsi="Aktiv Grotesk" w:cs="Aktiv Grotesk"/>
      <w:spacing w:val="-8"/>
      <w:sz w:val="20"/>
    </w:rPr>
  </w:style>
  <w:style w:type="paragraph" w:customStyle="1" w:styleId="Page2style2black">
    <w:name w:val="Page 2 style 2 black"/>
    <w:basedOn w:val="Page1style3black"/>
    <w:link w:val="Page2style2blackChar"/>
    <w:qFormat/>
    <w:rsid w:val="00A7187B"/>
    <w:pPr>
      <w:spacing w:after="240" w:line="300" w:lineRule="exact"/>
      <w:ind w:left="2552"/>
    </w:pPr>
    <w:rPr>
      <w:spacing w:val="0"/>
      <w:sz w:val="18"/>
    </w:rPr>
  </w:style>
  <w:style w:type="character" w:customStyle="1" w:styleId="Page2style1blueChar">
    <w:name w:val="Page 2 style 1 blue Char"/>
    <w:basedOn w:val="Page1style1blueChar"/>
    <w:link w:val="Page2style1blue"/>
    <w:rsid w:val="006607E0"/>
    <w:rPr>
      <w:rFonts w:ascii="Aktiv Grotesk" w:hAnsi="Aktiv Grotesk" w:cs="Aktiv Grotesk"/>
      <w:color w:val="00619C"/>
      <w:sz w:val="32"/>
    </w:rPr>
  </w:style>
  <w:style w:type="paragraph" w:customStyle="1" w:styleId="Page3style1blue">
    <w:name w:val="Page 3 style 1 blue"/>
    <w:basedOn w:val="Page2style1blue"/>
    <w:link w:val="Page3style1blueChar"/>
    <w:qFormat/>
    <w:rsid w:val="00F5712F"/>
    <w:pPr>
      <w:keepNext/>
      <w:spacing w:before="480"/>
      <w:ind w:left="0"/>
    </w:pPr>
  </w:style>
  <w:style w:type="character" w:customStyle="1" w:styleId="Page2style2blackChar">
    <w:name w:val="Page 2 style 2 black Char"/>
    <w:basedOn w:val="Page1style3blackChar"/>
    <w:link w:val="Page2style2black"/>
    <w:rsid w:val="00A7187B"/>
    <w:rPr>
      <w:rFonts w:ascii="Aktiv Grotesk" w:hAnsi="Aktiv Grotesk" w:cs="Aktiv Grotesk"/>
      <w:spacing w:val="-8"/>
      <w:sz w:val="18"/>
    </w:rPr>
  </w:style>
  <w:style w:type="character" w:customStyle="1" w:styleId="Page3style1blueChar">
    <w:name w:val="Page 3 style 1 blue Char"/>
    <w:basedOn w:val="Page2style1blueChar"/>
    <w:link w:val="Page3style1blue"/>
    <w:rsid w:val="00F5712F"/>
    <w:rPr>
      <w:rFonts w:ascii="Aktiv Grotesk" w:hAnsi="Aktiv Grotesk" w:cs="Aktiv Grotesk"/>
      <w:color w:val="00619C"/>
      <w:sz w:val="32"/>
    </w:rPr>
  </w:style>
  <w:style w:type="character" w:customStyle="1" w:styleId="Heading2Char">
    <w:name w:val="Heading 2 Char"/>
    <w:basedOn w:val="DefaultParagraphFont"/>
    <w:link w:val="Heading2"/>
    <w:uiPriority w:val="9"/>
    <w:rsid w:val="00C02EFF"/>
    <w:rPr>
      <w:rFonts w:ascii="Aktiv Grotesk Thin" w:eastAsiaTheme="majorEastAsia" w:hAnsi="Aktiv Grotesk Thin" w:cstheme="majorBidi"/>
      <w:color w:val="00619C"/>
      <w:sz w:val="32"/>
      <w:szCs w:val="32"/>
    </w:rPr>
  </w:style>
  <w:style w:type="character" w:styleId="Hyperlink">
    <w:name w:val="Hyperlink"/>
    <w:uiPriority w:val="99"/>
    <w:rsid w:val="00777246"/>
    <w:rPr>
      <w:u w:val="single"/>
    </w:rPr>
  </w:style>
  <w:style w:type="table" w:customStyle="1" w:styleId="TableNormal1">
    <w:name w:val="Table Normal1"/>
    <w:rsid w:val="0077724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nl-NL" w:eastAsia="nl-NL"/>
    </w:rPr>
    <w:tblPr>
      <w:tblInd w:w="0" w:type="dxa"/>
      <w:tblCellMar>
        <w:top w:w="0" w:type="dxa"/>
        <w:left w:w="0" w:type="dxa"/>
        <w:bottom w:w="0" w:type="dxa"/>
        <w:right w:w="0" w:type="dxa"/>
      </w:tblCellMar>
    </w:tblPr>
  </w:style>
  <w:style w:type="paragraph" w:customStyle="1" w:styleId="Sidehovedpuligesider">
    <w:name w:val="Sidehoved på ulige sider"/>
    <w:rsid w:val="00777246"/>
    <w:pPr>
      <w:pBdr>
        <w:top w:val="nil"/>
        <w:left w:val="nil"/>
        <w:bottom w:val="single" w:sz="4" w:space="0" w:color="DDDDDD"/>
        <w:right w:val="nil"/>
        <w:between w:val="nil"/>
        <w:bar w:val="nil"/>
      </w:pBdr>
      <w:spacing w:after="0" w:line="240" w:lineRule="auto"/>
      <w:jc w:val="right"/>
    </w:pPr>
    <w:rPr>
      <w:rFonts w:ascii="Tw Cen MT" w:eastAsia="Arial Unicode MS" w:hAnsi="Tw Cen MT" w:cs="Arial Unicode MS"/>
      <w:b/>
      <w:bCs/>
      <w:color w:val="000000"/>
      <w:sz w:val="20"/>
      <w:szCs w:val="20"/>
      <w:u w:color="000000"/>
      <w:bdr w:val="nil"/>
      <w:lang w:val="da-DK" w:eastAsia="nl-NL"/>
    </w:rPr>
  </w:style>
  <w:style w:type="paragraph" w:customStyle="1" w:styleId="Sidefod1">
    <w:name w:val="Sidefod1"/>
    <w:rsid w:val="00777246"/>
    <w:pPr>
      <w:pBdr>
        <w:top w:val="nil"/>
        <w:left w:val="nil"/>
        <w:bottom w:val="nil"/>
        <w:right w:val="nil"/>
        <w:between w:val="nil"/>
        <w:bar w:val="nil"/>
      </w:pBdr>
      <w:tabs>
        <w:tab w:val="center" w:pos="4320"/>
        <w:tab w:val="right" w:pos="8640"/>
      </w:tabs>
      <w:spacing w:after="180" w:line="264" w:lineRule="auto"/>
    </w:pPr>
    <w:rPr>
      <w:rFonts w:ascii="Tw Cen MT" w:eastAsia="Tw Cen MT" w:hAnsi="Tw Cen MT" w:cs="Tw Cen MT"/>
      <w:color w:val="000000"/>
      <w:sz w:val="23"/>
      <w:szCs w:val="23"/>
      <w:u w:color="000000"/>
      <w:bdr w:val="nil"/>
      <w:lang w:val="nl-NL" w:eastAsia="nl-NL"/>
    </w:rPr>
  </w:style>
  <w:style w:type="paragraph" w:customStyle="1" w:styleId="Sidefodpuligesider">
    <w:name w:val="Sidefod på ulige sider"/>
    <w:rsid w:val="00777246"/>
    <w:pPr>
      <w:pBdr>
        <w:top w:val="single" w:sz="4" w:space="0" w:color="DDDDDD"/>
        <w:left w:val="nil"/>
        <w:bottom w:val="nil"/>
        <w:right w:val="nil"/>
        <w:between w:val="nil"/>
        <w:bar w:val="nil"/>
      </w:pBdr>
      <w:spacing w:after="180" w:line="264" w:lineRule="auto"/>
      <w:jc w:val="right"/>
    </w:pPr>
    <w:rPr>
      <w:rFonts w:ascii="Tw Cen MT" w:eastAsia="Arial Unicode MS" w:hAnsi="Tw Cen MT" w:cs="Arial Unicode MS"/>
      <w:color w:val="000000"/>
      <w:sz w:val="20"/>
      <w:szCs w:val="20"/>
      <w:u w:color="000000"/>
      <w:bdr w:val="nil"/>
      <w:lang w:val="da-DK" w:eastAsia="nl-NL"/>
    </w:rPr>
  </w:style>
  <w:style w:type="paragraph" w:customStyle="1" w:styleId="Kop-envoettekst">
    <w:name w:val="Kop- en voettekst"/>
    <w:rsid w:val="00777246"/>
    <w:pPr>
      <w:pBdr>
        <w:top w:val="nil"/>
        <w:left w:val="nil"/>
        <w:bottom w:val="nil"/>
        <w:right w:val="nil"/>
        <w:between w:val="nil"/>
        <w:bar w:val="nil"/>
      </w:pBdr>
      <w:tabs>
        <w:tab w:val="right" w:pos="9020"/>
      </w:tabs>
      <w:spacing w:after="0" w:line="240" w:lineRule="auto"/>
    </w:pPr>
    <w:rPr>
      <w:rFonts w:ascii="Helvetica" w:eastAsia="Helvetica" w:hAnsi="Helvetica" w:cs="Helvetica"/>
      <w:color w:val="000000"/>
      <w:sz w:val="24"/>
      <w:szCs w:val="24"/>
      <w:bdr w:val="nil"/>
      <w:lang w:val="nl-NL" w:eastAsia="nl-NL"/>
    </w:rPr>
  </w:style>
  <w:style w:type="paragraph" w:styleId="Title">
    <w:name w:val="Title"/>
    <w:link w:val="TitleChar"/>
    <w:rsid w:val="00777246"/>
    <w:pPr>
      <w:pBdr>
        <w:top w:val="nil"/>
        <w:left w:val="nil"/>
        <w:bottom w:val="nil"/>
        <w:right w:val="nil"/>
        <w:between w:val="nil"/>
        <w:bar w:val="nil"/>
      </w:pBdr>
      <w:spacing w:after="0" w:line="240" w:lineRule="auto"/>
    </w:pPr>
    <w:rPr>
      <w:rFonts w:ascii="Tw Cen MT" w:eastAsia="Tw Cen MT" w:hAnsi="Tw Cen MT" w:cs="Tw Cen MT"/>
      <w:color w:val="000000"/>
      <w:sz w:val="72"/>
      <w:szCs w:val="72"/>
      <w:u w:color="000000"/>
      <w:bdr w:val="nil"/>
      <w:lang w:val="nl-NL" w:eastAsia="nl-NL"/>
    </w:rPr>
  </w:style>
  <w:style w:type="character" w:customStyle="1" w:styleId="TitleChar">
    <w:name w:val="Title Char"/>
    <w:basedOn w:val="DefaultParagraphFont"/>
    <w:link w:val="Title"/>
    <w:rsid w:val="00777246"/>
    <w:rPr>
      <w:rFonts w:ascii="Tw Cen MT" w:eastAsia="Tw Cen MT" w:hAnsi="Tw Cen MT" w:cs="Tw Cen MT"/>
      <w:color w:val="000000"/>
      <w:sz w:val="72"/>
      <w:szCs w:val="72"/>
      <w:u w:color="000000"/>
      <w:bdr w:val="nil"/>
      <w:lang w:val="nl-NL" w:eastAsia="nl-NL"/>
    </w:rPr>
  </w:style>
  <w:style w:type="paragraph" w:customStyle="1" w:styleId="Farvetliste-fremhvningsfarve11">
    <w:name w:val="Farvet liste - fremhævningsfarve 11"/>
    <w:uiPriority w:val="34"/>
    <w:qFormat/>
    <w:rsid w:val="00777246"/>
    <w:pPr>
      <w:pBdr>
        <w:top w:val="nil"/>
        <w:left w:val="nil"/>
        <w:bottom w:val="nil"/>
        <w:right w:val="nil"/>
        <w:between w:val="nil"/>
        <w:bar w:val="nil"/>
      </w:pBdr>
      <w:spacing w:after="180" w:line="264" w:lineRule="auto"/>
      <w:ind w:left="720"/>
    </w:pPr>
    <w:rPr>
      <w:rFonts w:ascii="Tw Cen MT" w:eastAsia="Tw Cen MT" w:hAnsi="Tw Cen MT" w:cs="Tw Cen MT"/>
      <w:color w:val="000000"/>
      <w:sz w:val="23"/>
      <w:szCs w:val="23"/>
      <w:u w:color="000000"/>
      <w:bdr w:val="nil"/>
      <w:lang w:val="da-DK" w:eastAsia="nl-NL"/>
    </w:rPr>
  </w:style>
  <w:style w:type="paragraph" w:styleId="NoSpacing">
    <w:name w:val="No Spacing"/>
    <w:uiPriority w:val="1"/>
    <w:qFormat/>
    <w:rsid w:val="00777246"/>
    <w:pPr>
      <w:pBdr>
        <w:top w:val="nil"/>
        <w:left w:val="nil"/>
        <w:bottom w:val="nil"/>
        <w:right w:val="nil"/>
        <w:between w:val="nil"/>
        <w:bar w:val="nil"/>
      </w:pBdr>
      <w:spacing w:after="0" w:line="240" w:lineRule="auto"/>
    </w:pPr>
    <w:rPr>
      <w:rFonts w:ascii="Tw Cen MT" w:eastAsia="Arial Unicode MS" w:hAnsi="Tw Cen MT" w:cs="Arial Unicode MS"/>
      <w:color w:val="000000"/>
      <w:sz w:val="23"/>
      <w:szCs w:val="23"/>
      <w:u w:color="000000"/>
      <w:bdr w:val="nil"/>
      <w:lang w:val="da-DK" w:eastAsia="nl-NL"/>
    </w:rPr>
  </w:style>
  <w:style w:type="paragraph" w:styleId="NormalWeb">
    <w:name w:val="Normal (Web)"/>
    <w:basedOn w:val="Normal"/>
    <w:uiPriority w:val="99"/>
    <w:unhideWhenUsed/>
    <w:rsid w:val="00777246"/>
    <w:rPr>
      <w:u w:color="000000"/>
      <w:lang w:eastAsia="en-GB"/>
    </w:rPr>
  </w:style>
  <w:style w:type="paragraph" w:styleId="ListParagraph">
    <w:name w:val="List Paragraph"/>
    <w:basedOn w:val="Normal"/>
    <w:qFormat/>
    <w:rsid w:val="00777246"/>
    <w:pPr>
      <w:ind w:left="720"/>
    </w:pPr>
    <w:rPr>
      <w:rFonts w:ascii="Calibri" w:hAnsi="Calibri" w:cs="Calibri"/>
      <w:sz w:val="22"/>
      <w:u w:color="000000"/>
    </w:rPr>
  </w:style>
  <w:style w:type="paragraph" w:styleId="BalloonText">
    <w:name w:val="Balloon Text"/>
    <w:basedOn w:val="Normal"/>
    <w:link w:val="BalloonTextChar"/>
    <w:uiPriority w:val="99"/>
    <w:semiHidden/>
    <w:unhideWhenUsed/>
    <w:rsid w:val="00777246"/>
    <w:pPr>
      <w:pBdr>
        <w:top w:val="nil"/>
        <w:left w:val="nil"/>
        <w:bottom w:val="nil"/>
        <w:right w:val="nil"/>
        <w:between w:val="nil"/>
        <w:bar w:val="nil"/>
      </w:pBdr>
    </w:pPr>
    <w:rPr>
      <w:rFonts w:ascii="Segoe UI" w:eastAsia="Arial Unicode MS" w:hAnsi="Segoe UI" w:cs="Segoe UI"/>
      <w:color w:val="000000"/>
      <w:szCs w:val="18"/>
      <w:u w:color="000000"/>
      <w:bdr w:val="nil"/>
      <w:lang w:val="da-DK" w:eastAsia="nl-NL"/>
    </w:rPr>
  </w:style>
  <w:style w:type="character" w:customStyle="1" w:styleId="BalloonTextChar">
    <w:name w:val="Balloon Text Char"/>
    <w:basedOn w:val="DefaultParagraphFont"/>
    <w:link w:val="BalloonText"/>
    <w:uiPriority w:val="99"/>
    <w:semiHidden/>
    <w:rsid w:val="00777246"/>
    <w:rPr>
      <w:rFonts w:ascii="Segoe UI" w:eastAsia="Arial Unicode MS" w:hAnsi="Segoe UI" w:cs="Segoe UI"/>
      <w:color w:val="000000"/>
      <w:sz w:val="18"/>
      <w:szCs w:val="18"/>
      <w:u w:color="000000"/>
      <w:bdr w:val="nil"/>
      <w:lang w:val="da-DK" w:eastAsia="nl-NL"/>
    </w:rPr>
  </w:style>
  <w:style w:type="paragraph" w:customStyle="1" w:styleId="Default">
    <w:name w:val="Default"/>
    <w:rsid w:val="0077724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77246"/>
    <w:rPr>
      <w:sz w:val="16"/>
      <w:szCs w:val="16"/>
    </w:rPr>
  </w:style>
  <w:style w:type="paragraph" w:styleId="CommentText">
    <w:name w:val="annotation text"/>
    <w:basedOn w:val="Normal"/>
    <w:link w:val="CommentTextChar"/>
    <w:uiPriority w:val="99"/>
    <w:semiHidden/>
    <w:unhideWhenUsed/>
    <w:rsid w:val="00777246"/>
    <w:pPr>
      <w:pBdr>
        <w:top w:val="nil"/>
        <w:left w:val="nil"/>
        <w:bottom w:val="nil"/>
        <w:right w:val="nil"/>
        <w:between w:val="nil"/>
        <w:bar w:val="nil"/>
      </w:pBdr>
      <w:spacing w:after="180"/>
    </w:pPr>
    <w:rPr>
      <w:rFonts w:ascii="Tw Cen MT" w:eastAsia="Arial Unicode MS" w:hAnsi="Tw Cen MT" w:cs="Arial Unicode MS"/>
      <w:color w:val="000000"/>
      <w:sz w:val="20"/>
      <w:szCs w:val="20"/>
      <w:u w:color="000000"/>
      <w:bdr w:val="nil"/>
      <w:lang w:val="da-DK" w:eastAsia="nl-NL"/>
    </w:rPr>
  </w:style>
  <w:style w:type="character" w:customStyle="1" w:styleId="CommentTextChar">
    <w:name w:val="Comment Text Char"/>
    <w:basedOn w:val="DefaultParagraphFont"/>
    <w:link w:val="CommentText"/>
    <w:uiPriority w:val="99"/>
    <w:semiHidden/>
    <w:rsid w:val="00777246"/>
    <w:rPr>
      <w:rFonts w:ascii="Tw Cen MT" w:eastAsia="Arial Unicode MS" w:hAnsi="Tw Cen MT" w:cs="Arial Unicode MS"/>
      <w:color w:val="000000"/>
      <w:sz w:val="20"/>
      <w:szCs w:val="20"/>
      <w:u w:color="000000"/>
      <w:bdr w:val="nil"/>
      <w:lang w:val="da-DK" w:eastAsia="nl-NL"/>
    </w:rPr>
  </w:style>
  <w:style w:type="paragraph" w:styleId="CommentSubject">
    <w:name w:val="annotation subject"/>
    <w:basedOn w:val="CommentText"/>
    <w:next w:val="CommentText"/>
    <w:link w:val="CommentSubjectChar"/>
    <w:uiPriority w:val="99"/>
    <w:semiHidden/>
    <w:unhideWhenUsed/>
    <w:rsid w:val="00777246"/>
    <w:rPr>
      <w:b/>
      <w:bCs/>
    </w:rPr>
  </w:style>
  <w:style w:type="character" w:customStyle="1" w:styleId="CommentSubjectChar">
    <w:name w:val="Comment Subject Char"/>
    <w:basedOn w:val="CommentTextChar"/>
    <w:link w:val="CommentSubject"/>
    <w:uiPriority w:val="99"/>
    <w:semiHidden/>
    <w:rsid w:val="00777246"/>
    <w:rPr>
      <w:rFonts w:ascii="Tw Cen MT" w:eastAsia="Arial Unicode MS" w:hAnsi="Tw Cen MT" w:cs="Arial Unicode MS"/>
      <w:b/>
      <w:bCs/>
      <w:color w:val="000000"/>
      <w:sz w:val="20"/>
      <w:szCs w:val="20"/>
      <w:u w:color="000000"/>
      <w:bdr w:val="nil"/>
      <w:lang w:val="da-DK" w:eastAsia="nl-NL"/>
    </w:rPr>
  </w:style>
  <w:style w:type="character" w:customStyle="1" w:styleId="apple-converted-space">
    <w:name w:val="apple-converted-space"/>
    <w:basedOn w:val="DefaultParagraphFont"/>
    <w:rsid w:val="00777246"/>
  </w:style>
  <w:style w:type="character" w:customStyle="1" w:styleId="Nvn1">
    <w:name w:val="Nævn1"/>
    <w:basedOn w:val="DefaultParagraphFont"/>
    <w:uiPriority w:val="99"/>
    <w:semiHidden/>
    <w:unhideWhenUsed/>
    <w:rsid w:val="00777246"/>
    <w:rPr>
      <w:color w:val="2B579A"/>
      <w:shd w:val="clear" w:color="auto" w:fill="E6E6E6"/>
    </w:rPr>
  </w:style>
  <w:style w:type="paragraph" w:styleId="PlainText">
    <w:name w:val="Plain Text"/>
    <w:basedOn w:val="Normal"/>
    <w:link w:val="PlainTextChar"/>
    <w:uiPriority w:val="99"/>
    <w:unhideWhenUsed/>
    <w:rsid w:val="00777246"/>
    <w:rPr>
      <w:rFonts w:ascii="Calibri" w:hAnsi="Calibri"/>
      <w:sz w:val="22"/>
      <w:szCs w:val="21"/>
      <w:u w:color="000000"/>
    </w:rPr>
  </w:style>
  <w:style w:type="character" w:customStyle="1" w:styleId="PlainTextChar">
    <w:name w:val="Plain Text Char"/>
    <w:basedOn w:val="DefaultParagraphFont"/>
    <w:link w:val="PlainText"/>
    <w:uiPriority w:val="99"/>
    <w:rsid w:val="00777246"/>
    <w:rPr>
      <w:rFonts w:ascii="Calibri" w:hAnsi="Calibri"/>
      <w:szCs w:val="21"/>
      <w:u w:color="000000"/>
    </w:rPr>
  </w:style>
  <w:style w:type="paragraph" w:customStyle="1" w:styleId="Hoofdtekst">
    <w:name w:val="Hoofdtekst"/>
    <w:rsid w:val="00777246"/>
    <w:pPr>
      <w:pBdr>
        <w:top w:val="nil"/>
        <w:left w:val="nil"/>
        <w:bottom w:val="nil"/>
        <w:right w:val="nil"/>
        <w:between w:val="nil"/>
        <w:bar w:val="nil"/>
      </w:pBdr>
    </w:pPr>
    <w:rPr>
      <w:rFonts w:ascii="Calibri" w:eastAsia="Calibri" w:hAnsi="Calibri" w:cs="Calibri"/>
      <w:color w:val="000000"/>
      <w:u w:color="000000"/>
      <w:bdr w:val="nil"/>
      <w:lang w:val="nl-NL" w:eastAsia="nl-NL"/>
    </w:rPr>
  </w:style>
  <w:style w:type="paragraph" w:styleId="BodyText">
    <w:name w:val="Body Text"/>
    <w:basedOn w:val="Normal"/>
    <w:link w:val="BodyTextChar"/>
    <w:uiPriority w:val="99"/>
    <w:semiHidden/>
    <w:unhideWhenUsed/>
    <w:rsid w:val="00777246"/>
    <w:pPr>
      <w:spacing w:before="100" w:beforeAutospacing="1" w:after="100" w:afterAutospacing="1"/>
    </w:pPr>
    <w:rPr>
      <w:rFonts w:ascii="Times" w:eastAsia="Arial Unicode MS" w:hAnsi="Times"/>
      <w:sz w:val="20"/>
      <w:szCs w:val="20"/>
      <w:u w:color="000000"/>
      <w:lang w:val="nl-NL" w:eastAsia="nl-NL"/>
    </w:rPr>
  </w:style>
  <w:style w:type="character" w:customStyle="1" w:styleId="BodyTextChar">
    <w:name w:val="Body Text Char"/>
    <w:basedOn w:val="DefaultParagraphFont"/>
    <w:link w:val="BodyText"/>
    <w:uiPriority w:val="99"/>
    <w:semiHidden/>
    <w:rsid w:val="00777246"/>
    <w:rPr>
      <w:rFonts w:ascii="Times" w:eastAsia="Arial Unicode MS" w:hAnsi="Times" w:cs="Times New Roman"/>
      <w:sz w:val="20"/>
      <w:szCs w:val="20"/>
      <w:u w:color="000000"/>
      <w:lang w:val="nl-NL" w:eastAsia="nl-NL"/>
    </w:rPr>
  </w:style>
  <w:style w:type="paragraph" w:customStyle="1" w:styleId="hoofdtekst0">
    <w:name w:val="hoofdtekst"/>
    <w:basedOn w:val="Normal"/>
    <w:rsid w:val="00777246"/>
    <w:pPr>
      <w:spacing w:before="100" w:beforeAutospacing="1" w:after="100" w:afterAutospacing="1"/>
    </w:pPr>
    <w:rPr>
      <w:rFonts w:ascii="Times" w:eastAsia="Arial Unicode MS" w:hAnsi="Times"/>
      <w:sz w:val="20"/>
      <w:szCs w:val="20"/>
      <w:u w:color="000000"/>
      <w:lang w:val="nl-NL" w:eastAsia="nl-NL"/>
    </w:rPr>
  </w:style>
  <w:style w:type="numbering" w:customStyle="1" w:styleId="Genummerd">
    <w:name w:val="Genummerd"/>
    <w:rsid w:val="00777246"/>
    <w:pPr>
      <w:numPr>
        <w:numId w:val="1"/>
      </w:numPr>
    </w:pPr>
  </w:style>
  <w:style w:type="character" w:customStyle="1" w:styleId="Onopgelostemelding1">
    <w:name w:val="Onopgeloste melding1"/>
    <w:basedOn w:val="DefaultParagraphFont"/>
    <w:uiPriority w:val="99"/>
    <w:semiHidden/>
    <w:unhideWhenUsed/>
    <w:rsid w:val="00777246"/>
    <w:rPr>
      <w:color w:val="808080"/>
      <w:shd w:val="clear" w:color="auto" w:fill="E6E6E6"/>
    </w:rPr>
  </w:style>
  <w:style w:type="character" w:customStyle="1" w:styleId="Onopgelostemelding2">
    <w:name w:val="Onopgeloste melding2"/>
    <w:basedOn w:val="DefaultParagraphFont"/>
    <w:uiPriority w:val="99"/>
    <w:semiHidden/>
    <w:unhideWhenUsed/>
    <w:rsid w:val="00777246"/>
    <w:rPr>
      <w:color w:val="808080"/>
      <w:shd w:val="clear" w:color="auto" w:fill="E6E6E6"/>
    </w:rPr>
  </w:style>
  <w:style w:type="character" w:styleId="Strong">
    <w:name w:val="Strong"/>
    <w:basedOn w:val="DefaultParagraphFont"/>
    <w:uiPriority w:val="22"/>
    <w:qFormat/>
    <w:rsid w:val="00777246"/>
    <w:rPr>
      <w:b/>
      <w:bCs/>
    </w:rPr>
  </w:style>
  <w:style w:type="paragraph" w:customStyle="1" w:styleId="gmail-msonormal">
    <w:name w:val="gmail-msonormal"/>
    <w:basedOn w:val="Normal"/>
    <w:rsid w:val="00777246"/>
    <w:pPr>
      <w:spacing w:before="100" w:beforeAutospacing="1" w:after="100" w:afterAutospacing="1"/>
    </w:pPr>
    <w:rPr>
      <w:u w:color="000000"/>
      <w:lang w:val="nl-NL" w:eastAsia="nl-NL"/>
    </w:rPr>
  </w:style>
  <w:style w:type="paragraph" w:customStyle="1" w:styleId="gmail-body">
    <w:name w:val="gmail-body"/>
    <w:basedOn w:val="Normal"/>
    <w:rsid w:val="00777246"/>
    <w:pPr>
      <w:spacing w:before="100" w:beforeAutospacing="1" w:after="100" w:afterAutospacing="1"/>
    </w:pPr>
    <w:rPr>
      <w:u w:color="000000"/>
      <w:lang w:val="nl-NL" w:eastAsia="nl-NL"/>
    </w:rPr>
  </w:style>
  <w:style w:type="paragraph" w:styleId="TOCHeading">
    <w:name w:val="TOC Heading"/>
    <w:basedOn w:val="Heading1"/>
    <w:next w:val="Normal"/>
    <w:uiPriority w:val="39"/>
    <w:unhideWhenUsed/>
    <w:qFormat/>
    <w:rsid w:val="00777246"/>
    <w:pPr>
      <w:spacing w:before="240" w:line="259" w:lineRule="auto"/>
      <w:outlineLvl w:val="9"/>
    </w:pPr>
    <w:rPr>
      <w:rFonts w:asciiTheme="majorHAnsi" w:hAnsiTheme="majorHAnsi"/>
      <w:color w:val="2F5496" w:themeColor="accent1" w:themeShade="BF"/>
      <w:sz w:val="32"/>
      <w:u w:color="000000"/>
      <w:lang w:val="nl-NL" w:eastAsia="nl-NL"/>
    </w:rPr>
  </w:style>
  <w:style w:type="paragraph" w:styleId="TOC2">
    <w:name w:val="toc 2"/>
    <w:basedOn w:val="Normal"/>
    <w:next w:val="Normal"/>
    <w:autoRedefine/>
    <w:uiPriority w:val="39"/>
    <w:unhideWhenUsed/>
    <w:rsid w:val="00777246"/>
    <w:pPr>
      <w:tabs>
        <w:tab w:val="right" w:leader="dot" w:pos="9764"/>
      </w:tabs>
      <w:spacing w:after="100"/>
      <w:ind w:left="220"/>
    </w:pPr>
    <w:rPr>
      <w:rFonts w:ascii="Century Gothic" w:eastAsiaTheme="minorEastAsia" w:hAnsi="Century Gothic"/>
      <w:b/>
      <w:bCs/>
      <w:caps/>
      <w:noProof/>
      <w:spacing w:val="50"/>
      <w:sz w:val="20"/>
      <w:szCs w:val="20"/>
      <w:u w:color="000000"/>
      <w:shd w:val="clear" w:color="auto" w:fill="B4C6E7" w:themeFill="accent1" w:themeFillTint="66"/>
      <w:lang w:val="en-US" w:eastAsia="nl-NL"/>
    </w:rPr>
  </w:style>
  <w:style w:type="paragraph" w:styleId="TOC1">
    <w:name w:val="toc 1"/>
    <w:basedOn w:val="Normal"/>
    <w:next w:val="Normal"/>
    <w:autoRedefine/>
    <w:uiPriority w:val="39"/>
    <w:unhideWhenUsed/>
    <w:rsid w:val="00777246"/>
    <w:pPr>
      <w:tabs>
        <w:tab w:val="right" w:leader="dot" w:pos="9764"/>
      </w:tabs>
      <w:spacing w:after="100"/>
    </w:pPr>
    <w:rPr>
      <w:rFonts w:ascii="Century Gothic" w:eastAsiaTheme="minorEastAsia" w:hAnsi="Century Gothic"/>
      <w:b/>
      <w:caps/>
      <w:noProof/>
      <w:color w:val="8EAADB" w:themeColor="accent1" w:themeTint="99"/>
      <w:spacing w:val="50"/>
      <w:sz w:val="20"/>
      <w:szCs w:val="20"/>
      <w:u w:color="336699"/>
      <w:lang w:val="en-US" w:eastAsia="nl-NL"/>
    </w:rPr>
  </w:style>
  <w:style w:type="paragraph" w:styleId="TOC3">
    <w:name w:val="toc 3"/>
    <w:basedOn w:val="Normal"/>
    <w:next w:val="Normal"/>
    <w:autoRedefine/>
    <w:uiPriority w:val="39"/>
    <w:unhideWhenUsed/>
    <w:rsid w:val="00777246"/>
    <w:pPr>
      <w:spacing w:after="100"/>
      <w:ind w:left="440"/>
    </w:pPr>
    <w:rPr>
      <w:rFonts w:asciiTheme="minorHAnsi" w:eastAsiaTheme="minorEastAsia" w:hAnsiTheme="minorHAnsi"/>
      <w:sz w:val="22"/>
      <w:u w:color="000000"/>
      <w:lang w:val="nl-NL" w:eastAsia="nl-NL"/>
    </w:rPr>
  </w:style>
  <w:style w:type="paragraph" w:customStyle="1" w:styleId="Afsluiting1">
    <w:name w:val="Afsluiting1"/>
    <w:basedOn w:val="Normal"/>
    <w:link w:val="Tekensvoorafsluiting"/>
    <w:uiPriority w:val="1"/>
    <w:unhideWhenUsed/>
    <w:qFormat/>
    <w:rsid w:val="00777246"/>
    <w:pPr>
      <w:spacing w:before="480" w:after="960"/>
    </w:pPr>
    <w:rPr>
      <w:rFonts w:asciiTheme="minorHAnsi" w:hAnsiTheme="minorHAnsi"/>
      <w:color w:val="595959" w:themeColor="text1" w:themeTint="A6"/>
      <w:kern w:val="20"/>
      <w:sz w:val="20"/>
      <w:szCs w:val="20"/>
      <w:u w:color="000000"/>
      <w:lang w:val="nl-NL" w:eastAsia="nl-NL"/>
    </w:rPr>
  </w:style>
  <w:style w:type="character" w:customStyle="1" w:styleId="Tekensvoorafsluiting">
    <w:name w:val="Tekens voor afsluiting"/>
    <w:basedOn w:val="DefaultParagraphFont"/>
    <w:link w:val="Afsluiting1"/>
    <w:uiPriority w:val="1"/>
    <w:rsid w:val="00777246"/>
    <w:rPr>
      <w:color w:val="595959" w:themeColor="text1" w:themeTint="A6"/>
      <w:kern w:val="20"/>
      <w:sz w:val="20"/>
      <w:szCs w:val="20"/>
      <w:u w:color="000000"/>
      <w:lang w:val="nl-NL" w:eastAsia="nl-NL"/>
    </w:rPr>
  </w:style>
  <w:style w:type="paragraph" w:customStyle="1" w:styleId="Handtekening1">
    <w:name w:val="Handtekening1"/>
    <w:basedOn w:val="Normal"/>
    <w:link w:val="Tekensvoorhandtekening"/>
    <w:uiPriority w:val="1"/>
    <w:unhideWhenUsed/>
    <w:qFormat/>
    <w:rsid w:val="00777246"/>
    <w:pPr>
      <w:spacing w:before="40" w:line="288" w:lineRule="auto"/>
    </w:pPr>
    <w:rPr>
      <w:rFonts w:asciiTheme="minorHAnsi" w:hAnsiTheme="minorHAnsi"/>
      <w:b/>
      <w:bCs/>
      <w:color w:val="595959" w:themeColor="text1" w:themeTint="A6"/>
      <w:kern w:val="20"/>
      <w:sz w:val="20"/>
      <w:szCs w:val="20"/>
      <w:u w:color="000000"/>
      <w:lang w:val="nl-NL" w:eastAsia="nl-NL"/>
    </w:rPr>
  </w:style>
  <w:style w:type="character" w:customStyle="1" w:styleId="Tekensvoorhandtekening">
    <w:name w:val="Tekens voor handtekening"/>
    <w:basedOn w:val="DefaultParagraphFont"/>
    <w:link w:val="Handtekening1"/>
    <w:uiPriority w:val="1"/>
    <w:rsid w:val="00777246"/>
    <w:rPr>
      <w:b/>
      <w:bCs/>
      <w:color w:val="595959" w:themeColor="text1" w:themeTint="A6"/>
      <w:kern w:val="20"/>
      <w:sz w:val="20"/>
      <w:szCs w:val="20"/>
      <w:u w:color="000000"/>
      <w:lang w:val="nl-NL" w:eastAsia="nl-NL"/>
    </w:rPr>
  </w:style>
  <w:style w:type="paragraph" w:customStyle="1" w:styleId="Functie">
    <w:name w:val="Functie"/>
    <w:basedOn w:val="Normal"/>
    <w:next w:val="Normal"/>
    <w:link w:val="Tekensvoorfunctie"/>
    <w:uiPriority w:val="1"/>
    <w:qFormat/>
    <w:rsid w:val="00777246"/>
    <w:pPr>
      <w:spacing w:before="40" w:after="480" w:line="288" w:lineRule="auto"/>
    </w:pPr>
    <w:rPr>
      <w:rFonts w:asciiTheme="majorHAnsi" w:eastAsiaTheme="majorEastAsia" w:hAnsiTheme="majorHAnsi" w:cstheme="majorBidi"/>
      <w:caps/>
      <w:color w:val="2F5496" w:themeColor="accent1" w:themeShade="BF"/>
      <w:kern w:val="20"/>
      <w:sz w:val="20"/>
      <w:szCs w:val="20"/>
      <w:u w:color="000000"/>
      <w:lang w:val="nl-NL" w:eastAsia="nl-NL"/>
    </w:rPr>
  </w:style>
  <w:style w:type="character" w:customStyle="1" w:styleId="Tekensvoorfunctie">
    <w:name w:val="Tekens voor functie"/>
    <w:basedOn w:val="DefaultParagraphFont"/>
    <w:link w:val="Functie"/>
    <w:uiPriority w:val="1"/>
    <w:rsid w:val="00777246"/>
    <w:rPr>
      <w:rFonts w:asciiTheme="majorHAnsi" w:eastAsiaTheme="majorEastAsia" w:hAnsiTheme="majorHAnsi" w:cstheme="majorBidi"/>
      <w:caps/>
      <w:color w:val="2F5496" w:themeColor="accent1" w:themeShade="BF"/>
      <w:kern w:val="20"/>
      <w:sz w:val="20"/>
      <w:szCs w:val="20"/>
      <w:u w:color="000000"/>
      <w:lang w:val="nl-NL" w:eastAsia="nl-NL"/>
    </w:rPr>
  </w:style>
  <w:style w:type="paragraph" w:styleId="Revision">
    <w:name w:val="Revision"/>
    <w:hidden/>
    <w:uiPriority w:val="99"/>
    <w:semiHidden/>
    <w:rsid w:val="00777246"/>
    <w:pPr>
      <w:spacing w:after="0" w:line="240" w:lineRule="auto"/>
    </w:pPr>
    <w:rPr>
      <w:rFonts w:ascii="Tw Cen MT" w:eastAsia="Arial Unicode MS" w:hAnsi="Tw Cen MT" w:cs="Arial Unicode MS"/>
      <w:color w:val="000000"/>
      <w:sz w:val="23"/>
      <w:szCs w:val="23"/>
      <w:u w:color="000000"/>
      <w:bdr w:val="nil"/>
      <w:lang w:val="da-DK" w:eastAsia="nl-NL"/>
    </w:rPr>
  </w:style>
  <w:style w:type="table" w:styleId="MediumList2-Accent1">
    <w:name w:val="Medium List 2 Accent 1"/>
    <w:basedOn w:val="TableNormal"/>
    <w:uiPriority w:val="66"/>
    <w:rsid w:val="00777246"/>
    <w:pPr>
      <w:spacing w:after="0" w:line="240" w:lineRule="auto"/>
    </w:pPr>
    <w:rPr>
      <w:rFonts w:asciiTheme="majorHAnsi" w:eastAsiaTheme="majorEastAsia" w:hAnsiTheme="majorHAnsi" w:cstheme="majorBidi"/>
      <w:color w:val="000000" w:themeColor="text1"/>
      <w:lang w:val="da-DK" w:eastAsia="da-DK"/>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gmail-il">
    <w:name w:val="gmail-il"/>
    <w:basedOn w:val="DefaultParagraphFont"/>
    <w:rsid w:val="00777246"/>
  </w:style>
  <w:style w:type="paragraph" w:customStyle="1" w:styleId="DecimalAligned">
    <w:name w:val="Decimal Aligned"/>
    <w:basedOn w:val="Normal"/>
    <w:uiPriority w:val="40"/>
    <w:qFormat/>
    <w:rsid w:val="00777246"/>
    <w:pPr>
      <w:tabs>
        <w:tab w:val="decimal" w:pos="360"/>
      </w:tabs>
      <w:spacing w:after="200" w:line="276" w:lineRule="auto"/>
    </w:pPr>
    <w:rPr>
      <w:rFonts w:asciiTheme="minorHAnsi" w:eastAsiaTheme="minorEastAsia" w:hAnsiTheme="minorHAnsi"/>
      <w:sz w:val="22"/>
      <w:u w:color="000000"/>
      <w:lang w:val="da-DK" w:eastAsia="da-DK"/>
    </w:rPr>
  </w:style>
  <w:style w:type="paragraph" w:styleId="FootnoteText">
    <w:name w:val="footnote text"/>
    <w:basedOn w:val="Normal"/>
    <w:link w:val="FootnoteTextChar"/>
    <w:uiPriority w:val="99"/>
    <w:unhideWhenUsed/>
    <w:rsid w:val="00777246"/>
    <w:rPr>
      <w:rFonts w:asciiTheme="minorHAnsi" w:eastAsiaTheme="minorEastAsia" w:hAnsiTheme="minorHAnsi"/>
      <w:sz w:val="20"/>
      <w:szCs w:val="20"/>
      <w:u w:color="000000"/>
      <w:lang w:val="da-DK" w:eastAsia="da-DK"/>
    </w:rPr>
  </w:style>
  <w:style w:type="character" w:customStyle="1" w:styleId="FootnoteTextChar">
    <w:name w:val="Footnote Text Char"/>
    <w:basedOn w:val="DefaultParagraphFont"/>
    <w:link w:val="FootnoteText"/>
    <w:uiPriority w:val="99"/>
    <w:rsid w:val="00777246"/>
    <w:rPr>
      <w:rFonts w:eastAsiaTheme="minorEastAsia" w:cs="Times New Roman"/>
      <w:sz w:val="20"/>
      <w:szCs w:val="20"/>
      <w:u w:color="000000"/>
      <w:lang w:val="da-DK" w:eastAsia="da-DK"/>
    </w:rPr>
  </w:style>
  <w:style w:type="table" w:styleId="MediumShading2-Accent5">
    <w:name w:val="Medium Shading 2 Accent 5"/>
    <w:basedOn w:val="TableNormal"/>
    <w:uiPriority w:val="64"/>
    <w:rsid w:val="00777246"/>
    <w:pPr>
      <w:spacing w:after="0" w:line="240" w:lineRule="auto"/>
    </w:pPr>
    <w:rPr>
      <w:rFonts w:eastAsiaTheme="minorEastAsia"/>
      <w:lang w:val="da-DK"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3939887845037199929msoplaintext">
    <w:name w:val="m_-3939887845037199929msoplaintext"/>
    <w:basedOn w:val="Normal"/>
    <w:rsid w:val="00777246"/>
    <w:pPr>
      <w:spacing w:before="100" w:beforeAutospacing="1" w:after="100" w:afterAutospacing="1"/>
    </w:pPr>
    <w:rPr>
      <w:rFonts w:ascii="Calibri" w:hAnsi="Calibri" w:cs="Calibri"/>
      <w:sz w:val="22"/>
      <w:u w:color="000000"/>
      <w:lang w:val="nl-NL" w:eastAsia="nl-NL"/>
    </w:rPr>
  </w:style>
  <w:style w:type="paragraph" w:customStyle="1" w:styleId="xmsonormal">
    <w:name w:val="x_msonormal"/>
    <w:basedOn w:val="Normal"/>
    <w:rsid w:val="00777246"/>
    <w:rPr>
      <w:u w:color="000000"/>
      <w:lang w:val="nl-NL" w:eastAsia="nl-NL"/>
    </w:rPr>
  </w:style>
  <w:style w:type="character" w:customStyle="1" w:styleId="Heading3Char">
    <w:name w:val="Heading 3 Char"/>
    <w:basedOn w:val="DefaultParagraphFont"/>
    <w:link w:val="Heading3"/>
    <w:uiPriority w:val="9"/>
    <w:rsid w:val="00C02EFF"/>
    <w:rPr>
      <w:rFonts w:ascii="Century Gothic" w:eastAsiaTheme="majorEastAsia" w:hAnsi="Century Gothic" w:cstheme="majorBidi"/>
      <w:color w:val="00619C"/>
      <w:sz w:val="24"/>
      <w:szCs w:val="24"/>
    </w:rPr>
  </w:style>
  <w:style w:type="character" w:customStyle="1" w:styleId="Heading4Char">
    <w:name w:val="Heading 4 Char"/>
    <w:basedOn w:val="DefaultParagraphFont"/>
    <w:link w:val="Heading4"/>
    <w:uiPriority w:val="9"/>
    <w:rsid w:val="00F654FB"/>
    <w:rPr>
      <w:rFonts w:asciiTheme="majorHAnsi" w:eastAsiaTheme="majorEastAsia" w:hAnsiTheme="majorHAnsi" w:cstheme="majorBidi"/>
      <w:i/>
      <w:iCs/>
      <w:color w:val="2F5496" w:themeColor="accent1" w:themeShade="BF"/>
      <w:sz w:val="18"/>
    </w:rPr>
  </w:style>
  <w:style w:type="character" w:customStyle="1" w:styleId="Heading5Char">
    <w:name w:val="Heading 5 Char"/>
    <w:basedOn w:val="DefaultParagraphFont"/>
    <w:link w:val="Heading5"/>
    <w:uiPriority w:val="9"/>
    <w:rsid w:val="00F654FB"/>
    <w:rPr>
      <w:rFonts w:asciiTheme="majorHAnsi" w:eastAsiaTheme="majorEastAsia" w:hAnsiTheme="majorHAnsi" w:cstheme="majorBidi"/>
      <w:color w:val="2F5496" w:themeColor="accent1" w:themeShade="BF"/>
      <w:sz w:val="18"/>
    </w:rPr>
  </w:style>
  <w:style w:type="character" w:styleId="IntenseReference">
    <w:name w:val="Intense Reference"/>
    <w:basedOn w:val="DefaultParagraphFont"/>
    <w:uiPriority w:val="32"/>
    <w:qFormat/>
    <w:rsid w:val="00F654FB"/>
    <w:rPr>
      <w:b/>
      <w:bCs/>
      <w:smallCaps/>
      <w:color w:val="4472C4" w:themeColor="accent1"/>
      <w:spacing w:val="5"/>
    </w:rPr>
  </w:style>
  <w:style w:type="paragraph" w:customStyle="1" w:styleId="additional">
    <w:name w:val="additional"/>
    <w:basedOn w:val="Normal"/>
    <w:rsid w:val="005D367A"/>
    <w:pPr>
      <w:spacing w:before="100" w:beforeAutospacing="1" w:after="100" w:afterAutospacing="1"/>
    </w:pPr>
    <w:rPr>
      <w:lang w:val="nl-NL" w:eastAsia="nl-NL"/>
    </w:rPr>
  </w:style>
  <w:style w:type="character" w:styleId="UnresolvedMention">
    <w:name w:val="Unresolved Mention"/>
    <w:basedOn w:val="DefaultParagraphFont"/>
    <w:uiPriority w:val="99"/>
    <w:semiHidden/>
    <w:unhideWhenUsed/>
    <w:rsid w:val="0060383A"/>
    <w:rPr>
      <w:color w:val="605E5C"/>
      <w:shd w:val="clear" w:color="auto" w:fill="E1DFDD"/>
    </w:rPr>
  </w:style>
  <w:style w:type="character" w:styleId="IntenseEmphasis">
    <w:name w:val="Intense Emphasis"/>
    <w:basedOn w:val="DefaultParagraphFont"/>
    <w:uiPriority w:val="21"/>
    <w:qFormat/>
    <w:rsid w:val="00F32C22"/>
    <w:rPr>
      <w:i/>
      <w:iCs/>
      <w:color w:val="4472C4" w:themeColor="accent1"/>
    </w:rPr>
  </w:style>
  <w:style w:type="character" w:customStyle="1" w:styleId="contentline-92">
    <w:name w:val="contentline-92"/>
    <w:basedOn w:val="DefaultParagraphFont"/>
    <w:rsid w:val="00DA7F56"/>
  </w:style>
  <w:style w:type="character" w:styleId="Emphasis">
    <w:name w:val="Emphasis"/>
    <w:basedOn w:val="DefaultParagraphFont"/>
    <w:uiPriority w:val="20"/>
    <w:qFormat/>
    <w:rsid w:val="00CD22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2502">
      <w:bodyDiv w:val="1"/>
      <w:marLeft w:val="0"/>
      <w:marRight w:val="0"/>
      <w:marTop w:val="0"/>
      <w:marBottom w:val="0"/>
      <w:divBdr>
        <w:top w:val="none" w:sz="0" w:space="0" w:color="auto"/>
        <w:left w:val="none" w:sz="0" w:space="0" w:color="auto"/>
        <w:bottom w:val="none" w:sz="0" w:space="0" w:color="auto"/>
        <w:right w:val="none" w:sz="0" w:space="0" w:color="auto"/>
      </w:divBdr>
      <w:divsChild>
        <w:div w:id="183712879">
          <w:marLeft w:val="0"/>
          <w:marRight w:val="0"/>
          <w:marTop w:val="0"/>
          <w:marBottom w:val="0"/>
          <w:divBdr>
            <w:top w:val="none" w:sz="0" w:space="0" w:color="auto"/>
            <w:left w:val="none" w:sz="0" w:space="0" w:color="auto"/>
            <w:bottom w:val="none" w:sz="0" w:space="0" w:color="auto"/>
            <w:right w:val="none" w:sz="0" w:space="0" w:color="auto"/>
          </w:divBdr>
        </w:div>
        <w:div w:id="446237280">
          <w:marLeft w:val="0"/>
          <w:marRight w:val="0"/>
          <w:marTop w:val="0"/>
          <w:marBottom w:val="0"/>
          <w:divBdr>
            <w:top w:val="none" w:sz="0" w:space="0" w:color="auto"/>
            <w:left w:val="none" w:sz="0" w:space="0" w:color="auto"/>
            <w:bottom w:val="none" w:sz="0" w:space="0" w:color="auto"/>
            <w:right w:val="none" w:sz="0" w:space="0" w:color="auto"/>
          </w:divBdr>
        </w:div>
      </w:divsChild>
    </w:div>
    <w:div w:id="81493151">
      <w:bodyDiv w:val="1"/>
      <w:marLeft w:val="0"/>
      <w:marRight w:val="0"/>
      <w:marTop w:val="0"/>
      <w:marBottom w:val="0"/>
      <w:divBdr>
        <w:top w:val="none" w:sz="0" w:space="0" w:color="auto"/>
        <w:left w:val="none" w:sz="0" w:space="0" w:color="auto"/>
        <w:bottom w:val="none" w:sz="0" w:space="0" w:color="auto"/>
        <w:right w:val="none" w:sz="0" w:space="0" w:color="auto"/>
      </w:divBdr>
    </w:div>
    <w:div w:id="84503152">
      <w:bodyDiv w:val="1"/>
      <w:marLeft w:val="0"/>
      <w:marRight w:val="0"/>
      <w:marTop w:val="0"/>
      <w:marBottom w:val="0"/>
      <w:divBdr>
        <w:top w:val="none" w:sz="0" w:space="0" w:color="auto"/>
        <w:left w:val="none" w:sz="0" w:space="0" w:color="auto"/>
        <w:bottom w:val="none" w:sz="0" w:space="0" w:color="auto"/>
        <w:right w:val="none" w:sz="0" w:space="0" w:color="auto"/>
      </w:divBdr>
    </w:div>
    <w:div w:id="128516987">
      <w:bodyDiv w:val="1"/>
      <w:marLeft w:val="0"/>
      <w:marRight w:val="0"/>
      <w:marTop w:val="0"/>
      <w:marBottom w:val="0"/>
      <w:divBdr>
        <w:top w:val="none" w:sz="0" w:space="0" w:color="auto"/>
        <w:left w:val="none" w:sz="0" w:space="0" w:color="auto"/>
        <w:bottom w:val="none" w:sz="0" w:space="0" w:color="auto"/>
        <w:right w:val="none" w:sz="0" w:space="0" w:color="auto"/>
      </w:divBdr>
    </w:div>
    <w:div w:id="138962299">
      <w:bodyDiv w:val="1"/>
      <w:marLeft w:val="0"/>
      <w:marRight w:val="0"/>
      <w:marTop w:val="0"/>
      <w:marBottom w:val="0"/>
      <w:divBdr>
        <w:top w:val="none" w:sz="0" w:space="0" w:color="auto"/>
        <w:left w:val="none" w:sz="0" w:space="0" w:color="auto"/>
        <w:bottom w:val="none" w:sz="0" w:space="0" w:color="auto"/>
        <w:right w:val="none" w:sz="0" w:space="0" w:color="auto"/>
      </w:divBdr>
    </w:div>
    <w:div w:id="151675773">
      <w:bodyDiv w:val="1"/>
      <w:marLeft w:val="0"/>
      <w:marRight w:val="0"/>
      <w:marTop w:val="0"/>
      <w:marBottom w:val="0"/>
      <w:divBdr>
        <w:top w:val="none" w:sz="0" w:space="0" w:color="auto"/>
        <w:left w:val="none" w:sz="0" w:space="0" w:color="auto"/>
        <w:bottom w:val="none" w:sz="0" w:space="0" w:color="auto"/>
        <w:right w:val="none" w:sz="0" w:space="0" w:color="auto"/>
      </w:divBdr>
    </w:div>
    <w:div w:id="234553892">
      <w:bodyDiv w:val="1"/>
      <w:marLeft w:val="0"/>
      <w:marRight w:val="0"/>
      <w:marTop w:val="0"/>
      <w:marBottom w:val="0"/>
      <w:divBdr>
        <w:top w:val="none" w:sz="0" w:space="0" w:color="auto"/>
        <w:left w:val="none" w:sz="0" w:space="0" w:color="auto"/>
        <w:bottom w:val="none" w:sz="0" w:space="0" w:color="auto"/>
        <w:right w:val="none" w:sz="0" w:space="0" w:color="auto"/>
      </w:divBdr>
    </w:div>
    <w:div w:id="234826342">
      <w:bodyDiv w:val="1"/>
      <w:marLeft w:val="0"/>
      <w:marRight w:val="0"/>
      <w:marTop w:val="0"/>
      <w:marBottom w:val="0"/>
      <w:divBdr>
        <w:top w:val="none" w:sz="0" w:space="0" w:color="auto"/>
        <w:left w:val="none" w:sz="0" w:space="0" w:color="auto"/>
        <w:bottom w:val="none" w:sz="0" w:space="0" w:color="auto"/>
        <w:right w:val="none" w:sz="0" w:space="0" w:color="auto"/>
      </w:divBdr>
    </w:div>
    <w:div w:id="321541387">
      <w:bodyDiv w:val="1"/>
      <w:marLeft w:val="0"/>
      <w:marRight w:val="0"/>
      <w:marTop w:val="0"/>
      <w:marBottom w:val="0"/>
      <w:divBdr>
        <w:top w:val="none" w:sz="0" w:space="0" w:color="auto"/>
        <w:left w:val="none" w:sz="0" w:space="0" w:color="auto"/>
        <w:bottom w:val="none" w:sz="0" w:space="0" w:color="auto"/>
        <w:right w:val="none" w:sz="0" w:space="0" w:color="auto"/>
      </w:divBdr>
    </w:div>
    <w:div w:id="340670497">
      <w:bodyDiv w:val="1"/>
      <w:marLeft w:val="0"/>
      <w:marRight w:val="0"/>
      <w:marTop w:val="0"/>
      <w:marBottom w:val="0"/>
      <w:divBdr>
        <w:top w:val="none" w:sz="0" w:space="0" w:color="auto"/>
        <w:left w:val="none" w:sz="0" w:space="0" w:color="auto"/>
        <w:bottom w:val="none" w:sz="0" w:space="0" w:color="auto"/>
        <w:right w:val="none" w:sz="0" w:space="0" w:color="auto"/>
      </w:divBdr>
      <w:divsChild>
        <w:div w:id="749159069">
          <w:marLeft w:val="0"/>
          <w:marRight w:val="0"/>
          <w:marTop w:val="0"/>
          <w:marBottom w:val="0"/>
          <w:divBdr>
            <w:top w:val="none" w:sz="0" w:space="0" w:color="auto"/>
            <w:left w:val="none" w:sz="0" w:space="0" w:color="auto"/>
            <w:bottom w:val="none" w:sz="0" w:space="0" w:color="auto"/>
            <w:right w:val="none" w:sz="0" w:space="0" w:color="auto"/>
          </w:divBdr>
        </w:div>
        <w:div w:id="1049960253">
          <w:marLeft w:val="0"/>
          <w:marRight w:val="0"/>
          <w:marTop w:val="0"/>
          <w:marBottom w:val="0"/>
          <w:divBdr>
            <w:top w:val="none" w:sz="0" w:space="0" w:color="auto"/>
            <w:left w:val="none" w:sz="0" w:space="0" w:color="auto"/>
            <w:bottom w:val="none" w:sz="0" w:space="0" w:color="auto"/>
            <w:right w:val="none" w:sz="0" w:space="0" w:color="auto"/>
          </w:divBdr>
        </w:div>
        <w:div w:id="2013408280">
          <w:marLeft w:val="0"/>
          <w:marRight w:val="0"/>
          <w:marTop w:val="0"/>
          <w:marBottom w:val="0"/>
          <w:divBdr>
            <w:top w:val="none" w:sz="0" w:space="0" w:color="auto"/>
            <w:left w:val="none" w:sz="0" w:space="0" w:color="auto"/>
            <w:bottom w:val="none" w:sz="0" w:space="0" w:color="auto"/>
            <w:right w:val="none" w:sz="0" w:space="0" w:color="auto"/>
          </w:divBdr>
        </w:div>
      </w:divsChild>
    </w:div>
    <w:div w:id="348487473">
      <w:bodyDiv w:val="1"/>
      <w:marLeft w:val="0"/>
      <w:marRight w:val="0"/>
      <w:marTop w:val="0"/>
      <w:marBottom w:val="0"/>
      <w:divBdr>
        <w:top w:val="none" w:sz="0" w:space="0" w:color="auto"/>
        <w:left w:val="none" w:sz="0" w:space="0" w:color="auto"/>
        <w:bottom w:val="none" w:sz="0" w:space="0" w:color="auto"/>
        <w:right w:val="none" w:sz="0" w:space="0" w:color="auto"/>
      </w:divBdr>
    </w:div>
    <w:div w:id="351955493">
      <w:bodyDiv w:val="1"/>
      <w:marLeft w:val="0"/>
      <w:marRight w:val="0"/>
      <w:marTop w:val="0"/>
      <w:marBottom w:val="0"/>
      <w:divBdr>
        <w:top w:val="none" w:sz="0" w:space="0" w:color="auto"/>
        <w:left w:val="none" w:sz="0" w:space="0" w:color="auto"/>
        <w:bottom w:val="none" w:sz="0" w:space="0" w:color="auto"/>
        <w:right w:val="none" w:sz="0" w:space="0" w:color="auto"/>
      </w:divBdr>
      <w:divsChild>
        <w:div w:id="1031491270">
          <w:marLeft w:val="0"/>
          <w:marRight w:val="0"/>
          <w:marTop w:val="0"/>
          <w:marBottom w:val="0"/>
          <w:divBdr>
            <w:top w:val="none" w:sz="0" w:space="0" w:color="auto"/>
            <w:left w:val="none" w:sz="0" w:space="0" w:color="auto"/>
            <w:bottom w:val="none" w:sz="0" w:space="0" w:color="auto"/>
            <w:right w:val="none" w:sz="0" w:space="0" w:color="auto"/>
          </w:divBdr>
          <w:divsChild>
            <w:div w:id="7347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7415">
      <w:bodyDiv w:val="1"/>
      <w:marLeft w:val="0"/>
      <w:marRight w:val="0"/>
      <w:marTop w:val="0"/>
      <w:marBottom w:val="0"/>
      <w:divBdr>
        <w:top w:val="none" w:sz="0" w:space="0" w:color="auto"/>
        <w:left w:val="none" w:sz="0" w:space="0" w:color="auto"/>
        <w:bottom w:val="none" w:sz="0" w:space="0" w:color="auto"/>
        <w:right w:val="none" w:sz="0" w:space="0" w:color="auto"/>
      </w:divBdr>
    </w:div>
    <w:div w:id="441337788">
      <w:bodyDiv w:val="1"/>
      <w:marLeft w:val="0"/>
      <w:marRight w:val="0"/>
      <w:marTop w:val="0"/>
      <w:marBottom w:val="0"/>
      <w:divBdr>
        <w:top w:val="none" w:sz="0" w:space="0" w:color="auto"/>
        <w:left w:val="none" w:sz="0" w:space="0" w:color="auto"/>
        <w:bottom w:val="none" w:sz="0" w:space="0" w:color="auto"/>
        <w:right w:val="none" w:sz="0" w:space="0" w:color="auto"/>
      </w:divBdr>
    </w:div>
    <w:div w:id="446199776">
      <w:bodyDiv w:val="1"/>
      <w:marLeft w:val="0"/>
      <w:marRight w:val="0"/>
      <w:marTop w:val="0"/>
      <w:marBottom w:val="0"/>
      <w:divBdr>
        <w:top w:val="none" w:sz="0" w:space="0" w:color="auto"/>
        <w:left w:val="none" w:sz="0" w:space="0" w:color="auto"/>
        <w:bottom w:val="none" w:sz="0" w:space="0" w:color="auto"/>
        <w:right w:val="none" w:sz="0" w:space="0" w:color="auto"/>
      </w:divBdr>
    </w:div>
    <w:div w:id="454444863">
      <w:bodyDiv w:val="1"/>
      <w:marLeft w:val="0"/>
      <w:marRight w:val="0"/>
      <w:marTop w:val="0"/>
      <w:marBottom w:val="0"/>
      <w:divBdr>
        <w:top w:val="none" w:sz="0" w:space="0" w:color="auto"/>
        <w:left w:val="none" w:sz="0" w:space="0" w:color="auto"/>
        <w:bottom w:val="none" w:sz="0" w:space="0" w:color="auto"/>
        <w:right w:val="none" w:sz="0" w:space="0" w:color="auto"/>
      </w:divBdr>
      <w:divsChild>
        <w:div w:id="679546651">
          <w:marLeft w:val="0"/>
          <w:marRight w:val="0"/>
          <w:marTop w:val="0"/>
          <w:marBottom w:val="0"/>
          <w:divBdr>
            <w:top w:val="none" w:sz="0" w:space="0" w:color="auto"/>
            <w:left w:val="none" w:sz="0" w:space="0" w:color="auto"/>
            <w:bottom w:val="none" w:sz="0" w:space="0" w:color="auto"/>
            <w:right w:val="none" w:sz="0" w:space="0" w:color="auto"/>
          </w:divBdr>
        </w:div>
        <w:div w:id="1815172262">
          <w:marLeft w:val="0"/>
          <w:marRight w:val="0"/>
          <w:marTop w:val="0"/>
          <w:marBottom w:val="0"/>
          <w:divBdr>
            <w:top w:val="none" w:sz="0" w:space="0" w:color="auto"/>
            <w:left w:val="none" w:sz="0" w:space="0" w:color="auto"/>
            <w:bottom w:val="none" w:sz="0" w:space="0" w:color="auto"/>
            <w:right w:val="none" w:sz="0" w:space="0" w:color="auto"/>
          </w:divBdr>
        </w:div>
        <w:div w:id="1927228483">
          <w:marLeft w:val="0"/>
          <w:marRight w:val="0"/>
          <w:marTop w:val="0"/>
          <w:marBottom w:val="0"/>
          <w:divBdr>
            <w:top w:val="none" w:sz="0" w:space="0" w:color="auto"/>
            <w:left w:val="none" w:sz="0" w:space="0" w:color="auto"/>
            <w:bottom w:val="none" w:sz="0" w:space="0" w:color="auto"/>
            <w:right w:val="none" w:sz="0" w:space="0" w:color="auto"/>
          </w:divBdr>
        </w:div>
      </w:divsChild>
    </w:div>
    <w:div w:id="466436778">
      <w:bodyDiv w:val="1"/>
      <w:marLeft w:val="0"/>
      <w:marRight w:val="0"/>
      <w:marTop w:val="0"/>
      <w:marBottom w:val="0"/>
      <w:divBdr>
        <w:top w:val="none" w:sz="0" w:space="0" w:color="auto"/>
        <w:left w:val="none" w:sz="0" w:space="0" w:color="auto"/>
        <w:bottom w:val="none" w:sz="0" w:space="0" w:color="auto"/>
        <w:right w:val="none" w:sz="0" w:space="0" w:color="auto"/>
      </w:divBdr>
      <w:divsChild>
        <w:div w:id="1732264008">
          <w:marLeft w:val="0"/>
          <w:marRight w:val="0"/>
          <w:marTop w:val="0"/>
          <w:marBottom w:val="0"/>
          <w:divBdr>
            <w:top w:val="none" w:sz="0" w:space="0" w:color="auto"/>
            <w:left w:val="none" w:sz="0" w:space="0" w:color="auto"/>
            <w:bottom w:val="none" w:sz="0" w:space="0" w:color="auto"/>
            <w:right w:val="none" w:sz="0" w:space="0" w:color="auto"/>
          </w:divBdr>
          <w:divsChild>
            <w:div w:id="14811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4358">
      <w:bodyDiv w:val="1"/>
      <w:marLeft w:val="0"/>
      <w:marRight w:val="0"/>
      <w:marTop w:val="0"/>
      <w:marBottom w:val="0"/>
      <w:divBdr>
        <w:top w:val="none" w:sz="0" w:space="0" w:color="auto"/>
        <w:left w:val="none" w:sz="0" w:space="0" w:color="auto"/>
        <w:bottom w:val="none" w:sz="0" w:space="0" w:color="auto"/>
        <w:right w:val="none" w:sz="0" w:space="0" w:color="auto"/>
      </w:divBdr>
    </w:div>
    <w:div w:id="493112670">
      <w:bodyDiv w:val="1"/>
      <w:marLeft w:val="0"/>
      <w:marRight w:val="0"/>
      <w:marTop w:val="0"/>
      <w:marBottom w:val="0"/>
      <w:divBdr>
        <w:top w:val="none" w:sz="0" w:space="0" w:color="auto"/>
        <w:left w:val="none" w:sz="0" w:space="0" w:color="auto"/>
        <w:bottom w:val="none" w:sz="0" w:space="0" w:color="auto"/>
        <w:right w:val="none" w:sz="0" w:space="0" w:color="auto"/>
      </w:divBdr>
    </w:div>
    <w:div w:id="519004130">
      <w:bodyDiv w:val="1"/>
      <w:marLeft w:val="0"/>
      <w:marRight w:val="0"/>
      <w:marTop w:val="0"/>
      <w:marBottom w:val="0"/>
      <w:divBdr>
        <w:top w:val="none" w:sz="0" w:space="0" w:color="auto"/>
        <w:left w:val="none" w:sz="0" w:space="0" w:color="auto"/>
        <w:bottom w:val="none" w:sz="0" w:space="0" w:color="auto"/>
        <w:right w:val="none" w:sz="0" w:space="0" w:color="auto"/>
      </w:divBdr>
      <w:divsChild>
        <w:div w:id="2061588637">
          <w:marLeft w:val="0"/>
          <w:marRight w:val="0"/>
          <w:marTop w:val="0"/>
          <w:marBottom w:val="0"/>
          <w:divBdr>
            <w:top w:val="none" w:sz="0" w:space="0" w:color="auto"/>
            <w:left w:val="none" w:sz="0" w:space="0" w:color="auto"/>
            <w:bottom w:val="none" w:sz="0" w:space="0" w:color="auto"/>
            <w:right w:val="none" w:sz="0" w:space="0" w:color="auto"/>
          </w:divBdr>
          <w:divsChild>
            <w:div w:id="17651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4291">
      <w:bodyDiv w:val="1"/>
      <w:marLeft w:val="0"/>
      <w:marRight w:val="0"/>
      <w:marTop w:val="0"/>
      <w:marBottom w:val="0"/>
      <w:divBdr>
        <w:top w:val="none" w:sz="0" w:space="0" w:color="auto"/>
        <w:left w:val="none" w:sz="0" w:space="0" w:color="auto"/>
        <w:bottom w:val="none" w:sz="0" w:space="0" w:color="auto"/>
        <w:right w:val="none" w:sz="0" w:space="0" w:color="auto"/>
      </w:divBdr>
      <w:divsChild>
        <w:div w:id="285738417">
          <w:marLeft w:val="0"/>
          <w:marRight w:val="0"/>
          <w:marTop w:val="0"/>
          <w:marBottom w:val="0"/>
          <w:divBdr>
            <w:top w:val="none" w:sz="0" w:space="0" w:color="auto"/>
            <w:left w:val="none" w:sz="0" w:space="0" w:color="auto"/>
            <w:bottom w:val="none" w:sz="0" w:space="0" w:color="auto"/>
            <w:right w:val="none" w:sz="0" w:space="0" w:color="auto"/>
          </w:divBdr>
        </w:div>
        <w:div w:id="1522209257">
          <w:marLeft w:val="0"/>
          <w:marRight w:val="0"/>
          <w:marTop w:val="0"/>
          <w:marBottom w:val="0"/>
          <w:divBdr>
            <w:top w:val="none" w:sz="0" w:space="0" w:color="auto"/>
            <w:left w:val="none" w:sz="0" w:space="0" w:color="auto"/>
            <w:bottom w:val="none" w:sz="0" w:space="0" w:color="auto"/>
            <w:right w:val="none" w:sz="0" w:space="0" w:color="auto"/>
          </w:divBdr>
        </w:div>
      </w:divsChild>
    </w:div>
    <w:div w:id="594364519">
      <w:bodyDiv w:val="1"/>
      <w:marLeft w:val="0"/>
      <w:marRight w:val="0"/>
      <w:marTop w:val="0"/>
      <w:marBottom w:val="0"/>
      <w:divBdr>
        <w:top w:val="none" w:sz="0" w:space="0" w:color="auto"/>
        <w:left w:val="none" w:sz="0" w:space="0" w:color="auto"/>
        <w:bottom w:val="none" w:sz="0" w:space="0" w:color="auto"/>
        <w:right w:val="none" w:sz="0" w:space="0" w:color="auto"/>
      </w:divBdr>
      <w:divsChild>
        <w:div w:id="65107226">
          <w:marLeft w:val="0"/>
          <w:marRight w:val="0"/>
          <w:marTop w:val="0"/>
          <w:marBottom w:val="0"/>
          <w:divBdr>
            <w:top w:val="none" w:sz="0" w:space="0" w:color="auto"/>
            <w:left w:val="none" w:sz="0" w:space="0" w:color="auto"/>
            <w:bottom w:val="none" w:sz="0" w:space="0" w:color="auto"/>
            <w:right w:val="none" w:sz="0" w:space="0" w:color="auto"/>
          </w:divBdr>
        </w:div>
        <w:div w:id="960575478">
          <w:marLeft w:val="0"/>
          <w:marRight w:val="0"/>
          <w:marTop w:val="0"/>
          <w:marBottom w:val="0"/>
          <w:divBdr>
            <w:top w:val="none" w:sz="0" w:space="0" w:color="auto"/>
            <w:left w:val="none" w:sz="0" w:space="0" w:color="auto"/>
            <w:bottom w:val="none" w:sz="0" w:space="0" w:color="auto"/>
            <w:right w:val="none" w:sz="0" w:space="0" w:color="auto"/>
          </w:divBdr>
        </w:div>
      </w:divsChild>
    </w:div>
    <w:div w:id="617377185">
      <w:bodyDiv w:val="1"/>
      <w:marLeft w:val="0"/>
      <w:marRight w:val="0"/>
      <w:marTop w:val="0"/>
      <w:marBottom w:val="0"/>
      <w:divBdr>
        <w:top w:val="none" w:sz="0" w:space="0" w:color="auto"/>
        <w:left w:val="none" w:sz="0" w:space="0" w:color="auto"/>
        <w:bottom w:val="none" w:sz="0" w:space="0" w:color="auto"/>
        <w:right w:val="none" w:sz="0" w:space="0" w:color="auto"/>
      </w:divBdr>
      <w:divsChild>
        <w:div w:id="757603664">
          <w:marLeft w:val="0"/>
          <w:marRight w:val="0"/>
          <w:marTop w:val="0"/>
          <w:marBottom w:val="0"/>
          <w:divBdr>
            <w:top w:val="none" w:sz="0" w:space="0" w:color="auto"/>
            <w:left w:val="none" w:sz="0" w:space="0" w:color="auto"/>
            <w:bottom w:val="none" w:sz="0" w:space="0" w:color="auto"/>
            <w:right w:val="none" w:sz="0" w:space="0" w:color="auto"/>
          </w:divBdr>
        </w:div>
        <w:div w:id="2060206369">
          <w:marLeft w:val="0"/>
          <w:marRight w:val="0"/>
          <w:marTop w:val="0"/>
          <w:marBottom w:val="0"/>
          <w:divBdr>
            <w:top w:val="none" w:sz="0" w:space="0" w:color="auto"/>
            <w:left w:val="none" w:sz="0" w:space="0" w:color="auto"/>
            <w:bottom w:val="none" w:sz="0" w:space="0" w:color="auto"/>
            <w:right w:val="none" w:sz="0" w:space="0" w:color="auto"/>
          </w:divBdr>
        </w:div>
      </w:divsChild>
    </w:div>
    <w:div w:id="621808574">
      <w:bodyDiv w:val="1"/>
      <w:marLeft w:val="0"/>
      <w:marRight w:val="0"/>
      <w:marTop w:val="0"/>
      <w:marBottom w:val="0"/>
      <w:divBdr>
        <w:top w:val="none" w:sz="0" w:space="0" w:color="auto"/>
        <w:left w:val="none" w:sz="0" w:space="0" w:color="auto"/>
        <w:bottom w:val="none" w:sz="0" w:space="0" w:color="auto"/>
        <w:right w:val="none" w:sz="0" w:space="0" w:color="auto"/>
      </w:divBdr>
    </w:div>
    <w:div w:id="687803140">
      <w:bodyDiv w:val="1"/>
      <w:marLeft w:val="0"/>
      <w:marRight w:val="0"/>
      <w:marTop w:val="0"/>
      <w:marBottom w:val="0"/>
      <w:divBdr>
        <w:top w:val="none" w:sz="0" w:space="0" w:color="auto"/>
        <w:left w:val="none" w:sz="0" w:space="0" w:color="auto"/>
        <w:bottom w:val="none" w:sz="0" w:space="0" w:color="auto"/>
        <w:right w:val="none" w:sz="0" w:space="0" w:color="auto"/>
      </w:divBdr>
    </w:div>
    <w:div w:id="697317729">
      <w:bodyDiv w:val="1"/>
      <w:marLeft w:val="0"/>
      <w:marRight w:val="0"/>
      <w:marTop w:val="0"/>
      <w:marBottom w:val="0"/>
      <w:divBdr>
        <w:top w:val="none" w:sz="0" w:space="0" w:color="auto"/>
        <w:left w:val="none" w:sz="0" w:space="0" w:color="auto"/>
        <w:bottom w:val="none" w:sz="0" w:space="0" w:color="auto"/>
        <w:right w:val="none" w:sz="0" w:space="0" w:color="auto"/>
      </w:divBdr>
    </w:div>
    <w:div w:id="807282413">
      <w:bodyDiv w:val="1"/>
      <w:marLeft w:val="0"/>
      <w:marRight w:val="0"/>
      <w:marTop w:val="0"/>
      <w:marBottom w:val="0"/>
      <w:divBdr>
        <w:top w:val="none" w:sz="0" w:space="0" w:color="auto"/>
        <w:left w:val="none" w:sz="0" w:space="0" w:color="auto"/>
        <w:bottom w:val="none" w:sz="0" w:space="0" w:color="auto"/>
        <w:right w:val="none" w:sz="0" w:space="0" w:color="auto"/>
      </w:divBdr>
    </w:div>
    <w:div w:id="905913514">
      <w:bodyDiv w:val="1"/>
      <w:marLeft w:val="0"/>
      <w:marRight w:val="0"/>
      <w:marTop w:val="0"/>
      <w:marBottom w:val="0"/>
      <w:divBdr>
        <w:top w:val="none" w:sz="0" w:space="0" w:color="auto"/>
        <w:left w:val="none" w:sz="0" w:space="0" w:color="auto"/>
        <w:bottom w:val="none" w:sz="0" w:space="0" w:color="auto"/>
        <w:right w:val="none" w:sz="0" w:space="0" w:color="auto"/>
      </w:divBdr>
    </w:div>
    <w:div w:id="909536249">
      <w:bodyDiv w:val="1"/>
      <w:marLeft w:val="0"/>
      <w:marRight w:val="0"/>
      <w:marTop w:val="0"/>
      <w:marBottom w:val="0"/>
      <w:divBdr>
        <w:top w:val="none" w:sz="0" w:space="0" w:color="auto"/>
        <w:left w:val="none" w:sz="0" w:space="0" w:color="auto"/>
        <w:bottom w:val="none" w:sz="0" w:space="0" w:color="auto"/>
        <w:right w:val="none" w:sz="0" w:space="0" w:color="auto"/>
      </w:divBdr>
    </w:div>
    <w:div w:id="944852248">
      <w:bodyDiv w:val="1"/>
      <w:marLeft w:val="0"/>
      <w:marRight w:val="0"/>
      <w:marTop w:val="0"/>
      <w:marBottom w:val="0"/>
      <w:divBdr>
        <w:top w:val="none" w:sz="0" w:space="0" w:color="auto"/>
        <w:left w:val="none" w:sz="0" w:space="0" w:color="auto"/>
        <w:bottom w:val="none" w:sz="0" w:space="0" w:color="auto"/>
        <w:right w:val="none" w:sz="0" w:space="0" w:color="auto"/>
      </w:divBdr>
      <w:divsChild>
        <w:div w:id="525023327">
          <w:marLeft w:val="0"/>
          <w:marRight w:val="0"/>
          <w:marTop w:val="0"/>
          <w:marBottom w:val="0"/>
          <w:divBdr>
            <w:top w:val="none" w:sz="0" w:space="0" w:color="auto"/>
            <w:left w:val="none" w:sz="0" w:space="0" w:color="auto"/>
            <w:bottom w:val="none" w:sz="0" w:space="0" w:color="auto"/>
            <w:right w:val="none" w:sz="0" w:space="0" w:color="auto"/>
          </w:divBdr>
        </w:div>
        <w:div w:id="860897316">
          <w:marLeft w:val="0"/>
          <w:marRight w:val="0"/>
          <w:marTop w:val="0"/>
          <w:marBottom w:val="0"/>
          <w:divBdr>
            <w:top w:val="none" w:sz="0" w:space="0" w:color="auto"/>
            <w:left w:val="none" w:sz="0" w:space="0" w:color="auto"/>
            <w:bottom w:val="none" w:sz="0" w:space="0" w:color="auto"/>
            <w:right w:val="none" w:sz="0" w:space="0" w:color="auto"/>
          </w:divBdr>
        </w:div>
        <w:div w:id="915894117">
          <w:marLeft w:val="0"/>
          <w:marRight w:val="0"/>
          <w:marTop w:val="0"/>
          <w:marBottom w:val="0"/>
          <w:divBdr>
            <w:top w:val="none" w:sz="0" w:space="0" w:color="auto"/>
            <w:left w:val="none" w:sz="0" w:space="0" w:color="auto"/>
            <w:bottom w:val="none" w:sz="0" w:space="0" w:color="auto"/>
            <w:right w:val="none" w:sz="0" w:space="0" w:color="auto"/>
          </w:divBdr>
        </w:div>
        <w:div w:id="1474719160">
          <w:marLeft w:val="0"/>
          <w:marRight w:val="0"/>
          <w:marTop w:val="0"/>
          <w:marBottom w:val="0"/>
          <w:divBdr>
            <w:top w:val="none" w:sz="0" w:space="0" w:color="auto"/>
            <w:left w:val="none" w:sz="0" w:space="0" w:color="auto"/>
            <w:bottom w:val="none" w:sz="0" w:space="0" w:color="auto"/>
            <w:right w:val="none" w:sz="0" w:space="0" w:color="auto"/>
          </w:divBdr>
        </w:div>
        <w:div w:id="1490054019">
          <w:marLeft w:val="0"/>
          <w:marRight w:val="0"/>
          <w:marTop w:val="0"/>
          <w:marBottom w:val="0"/>
          <w:divBdr>
            <w:top w:val="none" w:sz="0" w:space="0" w:color="auto"/>
            <w:left w:val="none" w:sz="0" w:space="0" w:color="auto"/>
            <w:bottom w:val="none" w:sz="0" w:space="0" w:color="auto"/>
            <w:right w:val="none" w:sz="0" w:space="0" w:color="auto"/>
          </w:divBdr>
        </w:div>
        <w:div w:id="1554462479">
          <w:marLeft w:val="0"/>
          <w:marRight w:val="0"/>
          <w:marTop w:val="0"/>
          <w:marBottom w:val="0"/>
          <w:divBdr>
            <w:top w:val="none" w:sz="0" w:space="0" w:color="auto"/>
            <w:left w:val="none" w:sz="0" w:space="0" w:color="auto"/>
            <w:bottom w:val="none" w:sz="0" w:space="0" w:color="auto"/>
            <w:right w:val="none" w:sz="0" w:space="0" w:color="auto"/>
          </w:divBdr>
        </w:div>
      </w:divsChild>
    </w:div>
    <w:div w:id="951207381">
      <w:bodyDiv w:val="1"/>
      <w:marLeft w:val="0"/>
      <w:marRight w:val="0"/>
      <w:marTop w:val="0"/>
      <w:marBottom w:val="0"/>
      <w:divBdr>
        <w:top w:val="none" w:sz="0" w:space="0" w:color="auto"/>
        <w:left w:val="none" w:sz="0" w:space="0" w:color="auto"/>
        <w:bottom w:val="none" w:sz="0" w:space="0" w:color="auto"/>
        <w:right w:val="none" w:sz="0" w:space="0" w:color="auto"/>
      </w:divBdr>
    </w:div>
    <w:div w:id="955260098">
      <w:bodyDiv w:val="1"/>
      <w:marLeft w:val="0"/>
      <w:marRight w:val="0"/>
      <w:marTop w:val="0"/>
      <w:marBottom w:val="0"/>
      <w:divBdr>
        <w:top w:val="none" w:sz="0" w:space="0" w:color="auto"/>
        <w:left w:val="none" w:sz="0" w:space="0" w:color="auto"/>
        <w:bottom w:val="none" w:sz="0" w:space="0" w:color="auto"/>
        <w:right w:val="none" w:sz="0" w:space="0" w:color="auto"/>
      </w:divBdr>
    </w:div>
    <w:div w:id="997030694">
      <w:bodyDiv w:val="1"/>
      <w:marLeft w:val="0"/>
      <w:marRight w:val="0"/>
      <w:marTop w:val="0"/>
      <w:marBottom w:val="0"/>
      <w:divBdr>
        <w:top w:val="none" w:sz="0" w:space="0" w:color="auto"/>
        <w:left w:val="none" w:sz="0" w:space="0" w:color="auto"/>
        <w:bottom w:val="none" w:sz="0" w:space="0" w:color="auto"/>
        <w:right w:val="none" w:sz="0" w:space="0" w:color="auto"/>
      </w:divBdr>
    </w:div>
    <w:div w:id="1018967456">
      <w:bodyDiv w:val="1"/>
      <w:marLeft w:val="0"/>
      <w:marRight w:val="0"/>
      <w:marTop w:val="0"/>
      <w:marBottom w:val="0"/>
      <w:divBdr>
        <w:top w:val="none" w:sz="0" w:space="0" w:color="auto"/>
        <w:left w:val="none" w:sz="0" w:space="0" w:color="auto"/>
        <w:bottom w:val="none" w:sz="0" w:space="0" w:color="auto"/>
        <w:right w:val="none" w:sz="0" w:space="0" w:color="auto"/>
      </w:divBdr>
    </w:div>
    <w:div w:id="1035615225">
      <w:bodyDiv w:val="1"/>
      <w:marLeft w:val="0"/>
      <w:marRight w:val="0"/>
      <w:marTop w:val="0"/>
      <w:marBottom w:val="0"/>
      <w:divBdr>
        <w:top w:val="none" w:sz="0" w:space="0" w:color="auto"/>
        <w:left w:val="none" w:sz="0" w:space="0" w:color="auto"/>
        <w:bottom w:val="none" w:sz="0" w:space="0" w:color="auto"/>
        <w:right w:val="none" w:sz="0" w:space="0" w:color="auto"/>
      </w:divBdr>
    </w:div>
    <w:div w:id="1061758455">
      <w:bodyDiv w:val="1"/>
      <w:marLeft w:val="0"/>
      <w:marRight w:val="0"/>
      <w:marTop w:val="0"/>
      <w:marBottom w:val="0"/>
      <w:divBdr>
        <w:top w:val="none" w:sz="0" w:space="0" w:color="auto"/>
        <w:left w:val="none" w:sz="0" w:space="0" w:color="auto"/>
        <w:bottom w:val="none" w:sz="0" w:space="0" w:color="auto"/>
        <w:right w:val="none" w:sz="0" w:space="0" w:color="auto"/>
      </w:divBdr>
      <w:divsChild>
        <w:div w:id="147135064">
          <w:marLeft w:val="0"/>
          <w:marRight w:val="0"/>
          <w:marTop w:val="0"/>
          <w:marBottom w:val="0"/>
          <w:divBdr>
            <w:top w:val="none" w:sz="0" w:space="0" w:color="auto"/>
            <w:left w:val="none" w:sz="0" w:space="0" w:color="auto"/>
            <w:bottom w:val="none" w:sz="0" w:space="0" w:color="auto"/>
            <w:right w:val="none" w:sz="0" w:space="0" w:color="auto"/>
          </w:divBdr>
          <w:divsChild>
            <w:div w:id="1203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6516">
      <w:bodyDiv w:val="1"/>
      <w:marLeft w:val="0"/>
      <w:marRight w:val="0"/>
      <w:marTop w:val="0"/>
      <w:marBottom w:val="0"/>
      <w:divBdr>
        <w:top w:val="none" w:sz="0" w:space="0" w:color="auto"/>
        <w:left w:val="none" w:sz="0" w:space="0" w:color="auto"/>
        <w:bottom w:val="none" w:sz="0" w:space="0" w:color="auto"/>
        <w:right w:val="none" w:sz="0" w:space="0" w:color="auto"/>
      </w:divBdr>
      <w:divsChild>
        <w:div w:id="1289510406">
          <w:marLeft w:val="0"/>
          <w:marRight w:val="0"/>
          <w:marTop w:val="0"/>
          <w:marBottom w:val="0"/>
          <w:divBdr>
            <w:top w:val="none" w:sz="0" w:space="0" w:color="auto"/>
            <w:left w:val="none" w:sz="0" w:space="0" w:color="auto"/>
            <w:bottom w:val="none" w:sz="0" w:space="0" w:color="auto"/>
            <w:right w:val="none" w:sz="0" w:space="0" w:color="auto"/>
          </w:divBdr>
          <w:divsChild>
            <w:div w:id="2202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21384">
      <w:bodyDiv w:val="1"/>
      <w:marLeft w:val="0"/>
      <w:marRight w:val="0"/>
      <w:marTop w:val="0"/>
      <w:marBottom w:val="0"/>
      <w:divBdr>
        <w:top w:val="none" w:sz="0" w:space="0" w:color="auto"/>
        <w:left w:val="none" w:sz="0" w:space="0" w:color="auto"/>
        <w:bottom w:val="none" w:sz="0" w:space="0" w:color="auto"/>
        <w:right w:val="none" w:sz="0" w:space="0" w:color="auto"/>
      </w:divBdr>
    </w:div>
    <w:div w:id="1131821051">
      <w:bodyDiv w:val="1"/>
      <w:marLeft w:val="0"/>
      <w:marRight w:val="0"/>
      <w:marTop w:val="0"/>
      <w:marBottom w:val="0"/>
      <w:divBdr>
        <w:top w:val="none" w:sz="0" w:space="0" w:color="auto"/>
        <w:left w:val="none" w:sz="0" w:space="0" w:color="auto"/>
        <w:bottom w:val="none" w:sz="0" w:space="0" w:color="auto"/>
        <w:right w:val="none" w:sz="0" w:space="0" w:color="auto"/>
      </w:divBdr>
    </w:div>
    <w:div w:id="1147282272">
      <w:bodyDiv w:val="1"/>
      <w:marLeft w:val="0"/>
      <w:marRight w:val="0"/>
      <w:marTop w:val="0"/>
      <w:marBottom w:val="0"/>
      <w:divBdr>
        <w:top w:val="none" w:sz="0" w:space="0" w:color="auto"/>
        <w:left w:val="none" w:sz="0" w:space="0" w:color="auto"/>
        <w:bottom w:val="none" w:sz="0" w:space="0" w:color="auto"/>
        <w:right w:val="none" w:sz="0" w:space="0" w:color="auto"/>
      </w:divBdr>
    </w:div>
    <w:div w:id="1203518179">
      <w:bodyDiv w:val="1"/>
      <w:marLeft w:val="0"/>
      <w:marRight w:val="0"/>
      <w:marTop w:val="0"/>
      <w:marBottom w:val="0"/>
      <w:divBdr>
        <w:top w:val="none" w:sz="0" w:space="0" w:color="auto"/>
        <w:left w:val="none" w:sz="0" w:space="0" w:color="auto"/>
        <w:bottom w:val="none" w:sz="0" w:space="0" w:color="auto"/>
        <w:right w:val="none" w:sz="0" w:space="0" w:color="auto"/>
      </w:divBdr>
    </w:div>
    <w:div w:id="1213233043">
      <w:bodyDiv w:val="1"/>
      <w:marLeft w:val="0"/>
      <w:marRight w:val="0"/>
      <w:marTop w:val="0"/>
      <w:marBottom w:val="0"/>
      <w:divBdr>
        <w:top w:val="none" w:sz="0" w:space="0" w:color="auto"/>
        <w:left w:val="none" w:sz="0" w:space="0" w:color="auto"/>
        <w:bottom w:val="none" w:sz="0" w:space="0" w:color="auto"/>
        <w:right w:val="none" w:sz="0" w:space="0" w:color="auto"/>
      </w:divBdr>
    </w:div>
    <w:div w:id="1243685607">
      <w:bodyDiv w:val="1"/>
      <w:marLeft w:val="0"/>
      <w:marRight w:val="0"/>
      <w:marTop w:val="0"/>
      <w:marBottom w:val="0"/>
      <w:divBdr>
        <w:top w:val="none" w:sz="0" w:space="0" w:color="auto"/>
        <w:left w:val="none" w:sz="0" w:space="0" w:color="auto"/>
        <w:bottom w:val="none" w:sz="0" w:space="0" w:color="auto"/>
        <w:right w:val="none" w:sz="0" w:space="0" w:color="auto"/>
      </w:divBdr>
      <w:divsChild>
        <w:div w:id="920022452">
          <w:marLeft w:val="0"/>
          <w:marRight w:val="0"/>
          <w:marTop w:val="0"/>
          <w:marBottom w:val="0"/>
          <w:divBdr>
            <w:top w:val="none" w:sz="0" w:space="0" w:color="auto"/>
            <w:left w:val="none" w:sz="0" w:space="0" w:color="auto"/>
            <w:bottom w:val="none" w:sz="0" w:space="0" w:color="auto"/>
            <w:right w:val="none" w:sz="0" w:space="0" w:color="auto"/>
          </w:divBdr>
          <w:divsChild>
            <w:div w:id="8954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3359">
      <w:bodyDiv w:val="1"/>
      <w:marLeft w:val="0"/>
      <w:marRight w:val="0"/>
      <w:marTop w:val="0"/>
      <w:marBottom w:val="0"/>
      <w:divBdr>
        <w:top w:val="none" w:sz="0" w:space="0" w:color="auto"/>
        <w:left w:val="none" w:sz="0" w:space="0" w:color="auto"/>
        <w:bottom w:val="none" w:sz="0" w:space="0" w:color="auto"/>
        <w:right w:val="none" w:sz="0" w:space="0" w:color="auto"/>
      </w:divBdr>
    </w:div>
    <w:div w:id="1265262292">
      <w:bodyDiv w:val="1"/>
      <w:marLeft w:val="0"/>
      <w:marRight w:val="0"/>
      <w:marTop w:val="0"/>
      <w:marBottom w:val="0"/>
      <w:divBdr>
        <w:top w:val="none" w:sz="0" w:space="0" w:color="auto"/>
        <w:left w:val="none" w:sz="0" w:space="0" w:color="auto"/>
        <w:bottom w:val="none" w:sz="0" w:space="0" w:color="auto"/>
        <w:right w:val="none" w:sz="0" w:space="0" w:color="auto"/>
      </w:divBdr>
      <w:divsChild>
        <w:div w:id="889734321">
          <w:marLeft w:val="0"/>
          <w:marRight w:val="0"/>
          <w:marTop w:val="0"/>
          <w:marBottom w:val="0"/>
          <w:divBdr>
            <w:top w:val="none" w:sz="0" w:space="0" w:color="auto"/>
            <w:left w:val="none" w:sz="0" w:space="0" w:color="auto"/>
            <w:bottom w:val="none" w:sz="0" w:space="0" w:color="auto"/>
            <w:right w:val="none" w:sz="0" w:space="0" w:color="auto"/>
          </w:divBdr>
        </w:div>
        <w:div w:id="1158887166">
          <w:marLeft w:val="0"/>
          <w:marRight w:val="0"/>
          <w:marTop w:val="0"/>
          <w:marBottom w:val="0"/>
          <w:divBdr>
            <w:top w:val="none" w:sz="0" w:space="0" w:color="auto"/>
            <w:left w:val="none" w:sz="0" w:space="0" w:color="auto"/>
            <w:bottom w:val="none" w:sz="0" w:space="0" w:color="auto"/>
            <w:right w:val="none" w:sz="0" w:space="0" w:color="auto"/>
          </w:divBdr>
        </w:div>
      </w:divsChild>
    </w:div>
    <w:div w:id="1267729931">
      <w:bodyDiv w:val="1"/>
      <w:marLeft w:val="0"/>
      <w:marRight w:val="0"/>
      <w:marTop w:val="0"/>
      <w:marBottom w:val="0"/>
      <w:divBdr>
        <w:top w:val="none" w:sz="0" w:space="0" w:color="auto"/>
        <w:left w:val="none" w:sz="0" w:space="0" w:color="auto"/>
        <w:bottom w:val="none" w:sz="0" w:space="0" w:color="auto"/>
        <w:right w:val="none" w:sz="0" w:space="0" w:color="auto"/>
      </w:divBdr>
    </w:div>
    <w:div w:id="1299724289">
      <w:bodyDiv w:val="1"/>
      <w:marLeft w:val="0"/>
      <w:marRight w:val="0"/>
      <w:marTop w:val="0"/>
      <w:marBottom w:val="0"/>
      <w:divBdr>
        <w:top w:val="none" w:sz="0" w:space="0" w:color="auto"/>
        <w:left w:val="none" w:sz="0" w:space="0" w:color="auto"/>
        <w:bottom w:val="none" w:sz="0" w:space="0" w:color="auto"/>
        <w:right w:val="none" w:sz="0" w:space="0" w:color="auto"/>
      </w:divBdr>
    </w:div>
    <w:div w:id="1418360652">
      <w:bodyDiv w:val="1"/>
      <w:marLeft w:val="0"/>
      <w:marRight w:val="0"/>
      <w:marTop w:val="0"/>
      <w:marBottom w:val="0"/>
      <w:divBdr>
        <w:top w:val="none" w:sz="0" w:space="0" w:color="auto"/>
        <w:left w:val="none" w:sz="0" w:space="0" w:color="auto"/>
        <w:bottom w:val="none" w:sz="0" w:space="0" w:color="auto"/>
        <w:right w:val="none" w:sz="0" w:space="0" w:color="auto"/>
      </w:divBdr>
    </w:div>
    <w:div w:id="1426923059">
      <w:bodyDiv w:val="1"/>
      <w:marLeft w:val="0"/>
      <w:marRight w:val="0"/>
      <w:marTop w:val="0"/>
      <w:marBottom w:val="0"/>
      <w:divBdr>
        <w:top w:val="none" w:sz="0" w:space="0" w:color="auto"/>
        <w:left w:val="none" w:sz="0" w:space="0" w:color="auto"/>
        <w:bottom w:val="none" w:sz="0" w:space="0" w:color="auto"/>
        <w:right w:val="none" w:sz="0" w:space="0" w:color="auto"/>
      </w:divBdr>
    </w:div>
    <w:div w:id="1519926441">
      <w:bodyDiv w:val="1"/>
      <w:marLeft w:val="0"/>
      <w:marRight w:val="0"/>
      <w:marTop w:val="0"/>
      <w:marBottom w:val="0"/>
      <w:divBdr>
        <w:top w:val="none" w:sz="0" w:space="0" w:color="auto"/>
        <w:left w:val="none" w:sz="0" w:space="0" w:color="auto"/>
        <w:bottom w:val="none" w:sz="0" w:space="0" w:color="auto"/>
        <w:right w:val="none" w:sz="0" w:space="0" w:color="auto"/>
      </w:divBdr>
    </w:div>
    <w:div w:id="1529374794">
      <w:bodyDiv w:val="1"/>
      <w:marLeft w:val="0"/>
      <w:marRight w:val="0"/>
      <w:marTop w:val="0"/>
      <w:marBottom w:val="0"/>
      <w:divBdr>
        <w:top w:val="none" w:sz="0" w:space="0" w:color="auto"/>
        <w:left w:val="none" w:sz="0" w:space="0" w:color="auto"/>
        <w:bottom w:val="none" w:sz="0" w:space="0" w:color="auto"/>
        <w:right w:val="none" w:sz="0" w:space="0" w:color="auto"/>
      </w:divBdr>
    </w:div>
    <w:div w:id="1557737238">
      <w:bodyDiv w:val="1"/>
      <w:marLeft w:val="0"/>
      <w:marRight w:val="0"/>
      <w:marTop w:val="0"/>
      <w:marBottom w:val="0"/>
      <w:divBdr>
        <w:top w:val="none" w:sz="0" w:space="0" w:color="auto"/>
        <w:left w:val="none" w:sz="0" w:space="0" w:color="auto"/>
        <w:bottom w:val="none" w:sz="0" w:space="0" w:color="auto"/>
        <w:right w:val="none" w:sz="0" w:space="0" w:color="auto"/>
      </w:divBdr>
    </w:div>
    <w:div w:id="1592161033">
      <w:bodyDiv w:val="1"/>
      <w:marLeft w:val="0"/>
      <w:marRight w:val="0"/>
      <w:marTop w:val="0"/>
      <w:marBottom w:val="0"/>
      <w:divBdr>
        <w:top w:val="none" w:sz="0" w:space="0" w:color="auto"/>
        <w:left w:val="none" w:sz="0" w:space="0" w:color="auto"/>
        <w:bottom w:val="none" w:sz="0" w:space="0" w:color="auto"/>
        <w:right w:val="none" w:sz="0" w:space="0" w:color="auto"/>
      </w:divBdr>
    </w:div>
    <w:div w:id="1594824869">
      <w:bodyDiv w:val="1"/>
      <w:marLeft w:val="0"/>
      <w:marRight w:val="0"/>
      <w:marTop w:val="0"/>
      <w:marBottom w:val="0"/>
      <w:divBdr>
        <w:top w:val="none" w:sz="0" w:space="0" w:color="auto"/>
        <w:left w:val="none" w:sz="0" w:space="0" w:color="auto"/>
        <w:bottom w:val="none" w:sz="0" w:space="0" w:color="auto"/>
        <w:right w:val="none" w:sz="0" w:space="0" w:color="auto"/>
      </w:divBdr>
    </w:div>
    <w:div w:id="1598057312">
      <w:bodyDiv w:val="1"/>
      <w:marLeft w:val="0"/>
      <w:marRight w:val="0"/>
      <w:marTop w:val="0"/>
      <w:marBottom w:val="0"/>
      <w:divBdr>
        <w:top w:val="none" w:sz="0" w:space="0" w:color="auto"/>
        <w:left w:val="none" w:sz="0" w:space="0" w:color="auto"/>
        <w:bottom w:val="none" w:sz="0" w:space="0" w:color="auto"/>
        <w:right w:val="none" w:sz="0" w:space="0" w:color="auto"/>
      </w:divBdr>
    </w:div>
    <w:div w:id="1598899660">
      <w:bodyDiv w:val="1"/>
      <w:marLeft w:val="0"/>
      <w:marRight w:val="0"/>
      <w:marTop w:val="0"/>
      <w:marBottom w:val="0"/>
      <w:divBdr>
        <w:top w:val="none" w:sz="0" w:space="0" w:color="auto"/>
        <w:left w:val="none" w:sz="0" w:space="0" w:color="auto"/>
        <w:bottom w:val="none" w:sz="0" w:space="0" w:color="auto"/>
        <w:right w:val="none" w:sz="0" w:space="0" w:color="auto"/>
      </w:divBdr>
    </w:div>
    <w:div w:id="1625696262">
      <w:bodyDiv w:val="1"/>
      <w:marLeft w:val="0"/>
      <w:marRight w:val="0"/>
      <w:marTop w:val="0"/>
      <w:marBottom w:val="0"/>
      <w:divBdr>
        <w:top w:val="none" w:sz="0" w:space="0" w:color="auto"/>
        <w:left w:val="none" w:sz="0" w:space="0" w:color="auto"/>
        <w:bottom w:val="none" w:sz="0" w:space="0" w:color="auto"/>
        <w:right w:val="none" w:sz="0" w:space="0" w:color="auto"/>
      </w:divBdr>
    </w:div>
    <w:div w:id="1662466187">
      <w:bodyDiv w:val="1"/>
      <w:marLeft w:val="0"/>
      <w:marRight w:val="0"/>
      <w:marTop w:val="0"/>
      <w:marBottom w:val="0"/>
      <w:divBdr>
        <w:top w:val="none" w:sz="0" w:space="0" w:color="auto"/>
        <w:left w:val="none" w:sz="0" w:space="0" w:color="auto"/>
        <w:bottom w:val="none" w:sz="0" w:space="0" w:color="auto"/>
        <w:right w:val="none" w:sz="0" w:space="0" w:color="auto"/>
      </w:divBdr>
      <w:divsChild>
        <w:div w:id="807745823">
          <w:marLeft w:val="0"/>
          <w:marRight w:val="0"/>
          <w:marTop w:val="0"/>
          <w:marBottom w:val="0"/>
          <w:divBdr>
            <w:top w:val="none" w:sz="0" w:space="0" w:color="auto"/>
            <w:left w:val="none" w:sz="0" w:space="0" w:color="auto"/>
            <w:bottom w:val="none" w:sz="0" w:space="0" w:color="auto"/>
            <w:right w:val="none" w:sz="0" w:space="0" w:color="auto"/>
          </w:divBdr>
        </w:div>
        <w:div w:id="2113087499">
          <w:marLeft w:val="0"/>
          <w:marRight w:val="0"/>
          <w:marTop w:val="0"/>
          <w:marBottom w:val="0"/>
          <w:divBdr>
            <w:top w:val="none" w:sz="0" w:space="0" w:color="auto"/>
            <w:left w:val="none" w:sz="0" w:space="0" w:color="auto"/>
            <w:bottom w:val="none" w:sz="0" w:space="0" w:color="auto"/>
            <w:right w:val="none" w:sz="0" w:space="0" w:color="auto"/>
          </w:divBdr>
        </w:div>
      </w:divsChild>
    </w:div>
    <w:div w:id="1679497681">
      <w:bodyDiv w:val="1"/>
      <w:marLeft w:val="0"/>
      <w:marRight w:val="0"/>
      <w:marTop w:val="0"/>
      <w:marBottom w:val="0"/>
      <w:divBdr>
        <w:top w:val="none" w:sz="0" w:space="0" w:color="auto"/>
        <w:left w:val="none" w:sz="0" w:space="0" w:color="auto"/>
        <w:bottom w:val="none" w:sz="0" w:space="0" w:color="auto"/>
        <w:right w:val="none" w:sz="0" w:space="0" w:color="auto"/>
      </w:divBdr>
    </w:div>
    <w:div w:id="1744256283">
      <w:bodyDiv w:val="1"/>
      <w:marLeft w:val="0"/>
      <w:marRight w:val="0"/>
      <w:marTop w:val="0"/>
      <w:marBottom w:val="0"/>
      <w:divBdr>
        <w:top w:val="none" w:sz="0" w:space="0" w:color="auto"/>
        <w:left w:val="none" w:sz="0" w:space="0" w:color="auto"/>
        <w:bottom w:val="none" w:sz="0" w:space="0" w:color="auto"/>
        <w:right w:val="none" w:sz="0" w:space="0" w:color="auto"/>
      </w:divBdr>
      <w:divsChild>
        <w:div w:id="394090017">
          <w:marLeft w:val="0"/>
          <w:marRight w:val="0"/>
          <w:marTop w:val="0"/>
          <w:marBottom w:val="0"/>
          <w:divBdr>
            <w:top w:val="none" w:sz="0" w:space="0" w:color="auto"/>
            <w:left w:val="none" w:sz="0" w:space="0" w:color="auto"/>
            <w:bottom w:val="none" w:sz="0" w:space="0" w:color="auto"/>
            <w:right w:val="none" w:sz="0" w:space="0" w:color="auto"/>
          </w:divBdr>
        </w:div>
        <w:div w:id="1364212556">
          <w:marLeft w:val="0"/>
          <w:marRight w:val="0"/>
          <w:marTop w:val="0"/>
          <w:marBottom w:val="0"/>
          <w:divBdr>
            <w:top w:val="none" w:sz="0" w:space="0" w:color="auto"/>
            <w:left w:val="none" w:sz="0" w:space="0" w:color="auto"/>
            <w:bottom w:val="none" w:sz="0" w:space="0" w:color="auto"/>
            <w:right w:val="none" w:sz="0" w:space="0" w:color="auto"/>
          </w:divBdr>
        </w:div>
      </w:divsChild>
    </w:div>
    <w:div w:id="1750076148">
      <w:bodyDiv w:val="1"/>
      <w:marLeft w:val="0"/>
      <w:marRight w:val="0"/>
      <w:marTop w:val="0"/>
      <w:marBottom w:val="0"/>
      <w:divBdr>
        <w:top w:val="none" w:sz="0" w:space="0" w:color="auto"/>
        <w:left w:val="none" w:sz="0" w:space="0" w:color="auto"/>
        <w:bottom w:val="none" w:sz="0" w:space="0" w:color="auto"/>
        <w:right w:val="none" w:sz="0" w:space="0" w:color="auto"/>
      </w:divBdr>
    </w:div>
    <w:div w:id="1757314657">
      <w:bodyDiv w:val="1"/>
      <w:marLeft w:val="0"/>
      <w:marRight w:val="0"/>
      <w:marTop w:val="0"/>
      <w:marBottom w:val="0"/>
      <w:divBdr>
        <w:top w:val="none" w:sz="0" w:space="0" w:color="auto"/>
        <w:left w:val="none" w:sz="0" w:space="0" w:color="auto"/>
        <w:bottom w:val="none" w:sz="0" w:space="0" w:color="auto"/>
        <w:right w:val="none" w:sz="0" w:space="0" w:color="auto"/>
      </w:divBdr>
      <w:divsChild>
        <w:div w:id="2126346601">
          <w:marLeft w:val="0"/>
          <w:marRight w:val="0"/>
          <w:marTop w:val="0"/>
          <w:marBottom w:val="0"/>
          <w:divBdr>
            <w:top w:val="none" w:sz="0" w:space="0" w:color="auto"/>
            <w:left w:val="none" w:sz="0" w:space="0" w:color="auto"/>
            <w:bottom w:val="none" w:sz="0" w:space="0" w:color="auto"/>
            <w:right w:val="none" w:sz="0" w:space="0" w:color="auto"/>
          </w:divBdr>
          <w:divsChild>
            <w:div w:id="11589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651">
      <w:bodyDiv w:val="1"/>
      <w:marLeft w:val="0"/>
      <w:marRight w:val="0"/>
      <w:marTop w:val="0"/>
      <w:marBottom w:val="0"/>
      <w:divBdr>
        <w:top w:val="none" w:sz="0" w:space="0" w:color="auto"/>
        <w:left w:val="none" w:sz="0" w:space="0" w:color="auto"/>
        <w:bottom w:val="none" w:sz="0" w:space="0" w:color="auto"/>
        <w:right w:val="none" w:sz="0" w:space="0" w:color="auto"/>
      </w:divBdr>
    </w:div>
    <w:div w:id="1829588926">
      <w:bodyDiv w:val="1"/>
      <w:marLeft w:val="0"/>
      <w:marRight w:val="0"/>
      <w:marTop w:val="0"/>
      <w:marBottom w:val="0"/>
      <w:divBdr>
        <w:top w:val="none" w:sz="0" w:space="0" w:color="auto"/>
        <w:left w:val="none" w:sz="0" w:space="0" w:color="auto"/>
        <w:bottom w:val="none" w:sz="0" w:space="0" w:color="auto"/>
        <w:right w:val="none" w:sz="0" w:space="0" w:color="auto"/>
      </w:divBdr>
    </w:div>
    <w:div w:id="1829590093">
      <w:bodyDiv w:val="1"/>
      <w:marLeft w:val="0"/>
      <w:marRight w:val="0"/>
      <w:marTop w:val="0"/>
      <w:marBottom w:val="0"/>
      <w:divBdr>
        <w:top w:val="none" w:sz="0" w:space="0" w:color="auto"/>
        <w:left w:val="none" w:sz="0" w:space="0" w:color="auto"/>
        <w:bottom w:val="none" w:sz="0" w:space="0" w:color="auto"/>
        <w:right w:val="none" w:sz="0" w:space="0" w:color="auto"/>
      </w:divBdr>
      <w:divsChild>
        <w:div w:id="35155818">
          <w:marLeft w:val="0"/>
          <w:marRight w:val="0"/>
          <w:marTop w:val="0"/>
          <w:marBottom w:val="0"/>
          <w:divBdr>
            <w:top w:val="none" w:sz="0" w:space="0" w:color="auto"/>
            <w:left w:val="none" w:sz="0" w:space="0" w:color="auto"/>
            <w:bottom w:val="none" w:sz="0" w:space="0" w:color="auto"/>
            <w:right w:val="none" w:sz="0" w:space="0" w:color="auto"/>
          </w:divBdr>
        </w:div>
        <w:div w:id="759257528">
          <w:marLeft w:val="0"/>
          <w:marRight w:val="0"/>
          <w:marTop w:val="0"/>
          <w:marBottom w:val="0"/>
          <w:divBdr>
            <w:top w:val="none" w:sz="0" w:space="0" w:color="auto"/>
            <w:left w:val="none" w:sz="0" w:space="0" w:color="auto"/>
            <w:bottom w:val="none" w:sz="0" w:space="0" w:color="auto"/>
            <w:right w:val="none" w:sz="0" w:space="0" w:color="auto"/>
          </w:divBdr>
        </w:div>
      </w:divsChild>
    </w:div>
    <w:div w:id="1846243040">
      <w:bodyDiv w:val="1"/>
      <w:marLeft w:val="0"/>
      <w:marRight w:val="0"/>
      <w:marTop w:val="0"/>
      <w:marBottom w:val="0"/>
      <w:divBdr>
        <w:top w:val="none" w:sz="0" w:space="0" w:color="auto"/>
        <w:left w:val="none" w:sz="0" w:space="0" w:color="auto"/>
        <w:bottom w:val="none" w:sz="0" w:space="0" w:color="auto"/>
        <w:right w:val="none" w:sz="0" w:space="0" w:color="auto"/>
      </w:divBdr>
    </w:div>
    <w:div w:id="1857311196">
      <w:bodyDiv w:val="1"/>
      <w:marLeft w:val="0"/>
      <w:marRight w:val="0"/>
      <w:marTop w:val="0"/>
      <w:marBottom w:val="0"/>
      <w:divBdr>
        <w:top w:val="none" w:sz="0" w:space="0" w:color="auto"/>
        <w:left w:val="none" w:sz="0" w:space="0" w:color="auto"/>
        <w:bottom w:val="none" w:sz="0" w:space="0" w:color="auto"/>
        <w:right w:val="none" w:sz="0" w:space="0" w:color="auto"/>
      </w:divBdr>
    </w:div>
    <w:div w:id="1862012027">
      <w:bodyDiv w:val="1"/>
      <w:marLeft w:val="0"/>
      <w:marRight w:val="0"/>
      <w:marTop w:val="0"/>
      <w:marBottom w:val="0"/>
      <w:divBdr>
        <w:top w:val="none" w:sz="0" w:space="0" w:color="auto"/>
        <w:left w:val="none" w:sz="0" w:space="0" w:color="auto"/>
        <w:bottom w:val="none" w:sz="0" w:space="0" w:color="auto"/>
        <w:right w:val="none" w:sz="0" w:space="0" w:color="auto"/>
      </w:divBdr>
    </w:div>
    <w:div w:id="1877505206">
      <w:bodyDiv w:val="1"/>
      <w:marLeft w:val="0"/>
      <w:marRight w:val="0"/>
      <w:marTop w:val="0"/>
      <w:marBottom w:val="0"/>
      <w:divBdr>
        <w:top w:val="none" w:sz="0" w:space="0" w:color="auto"/>
        <w:left w:val="none" w:sz="0" w:space="0" w:color="auto"/>
        <w:bottom w:val="none" w:sz="0" w:space="0" w:color="auto"/>
        <w:right w:val="none" w:sz="0" w:space="0" w:color="auto"/>
      </w:divBdr>
    </w:div>
    <w:div w:id="1882206719">
      <w:bodyDiv w:val="1"/>
      <w:marLeft w:val="0"/>
      <w:marRight w:val="0"/>
      <w:marTop w:val="0"/>
      <w:marBottom w:val="0"/>
      <w:divBdr>
        <w:top w:val="none" w:sz="0" w:space="0" w:color="auto"/>
        <w:left w:val="none" w:sz="0" w:space="0" w:color="auto"/>
        <w:bottom w:val="none" w:sz="0" w:space="0" w:color="auto"/>
        <w:right w:val="none" w:sz="0" w:space="0" w:color="auto"/>
      </w:divBdr>
    </w:div>
    <w:div w:id="1902979866">
      <w:bodyDiv w:val="1"/>
      <w:marLeft w:val="0"/>
      <w:marRight w:val="0"/>
      <w:marTop w:val="0"/>
      <w:marBottom w:val="0"/>
      <w:divBdr>
        <w:top w:val="none" w:sz="0" w:space="0" w:color="auto"/>
        <w:left w:val="none" w:sz="0" w:space="0" w:color="auto"/>
        <w:bottom w:val="none" w:sz="0" w:space="0" w:color="auto"/>
        <w:right w:val="none" w:sz="0" w:space="0" w:color="auto"/>
      </w:divBdr>
    </w:div>
    <w:div w:id="1911575411">
      <w:bodyDiv w:val="1"/>
      <w:marLeft w:val="0"/>
      <w:marRight w:val="0"/>
      <w:marTop w:val="0"/>
      <w:marBottom w:val="0"/>
      <w:divBdr>
        <w:top w:val="none" w:sz="0" w:space="0" w:color="auto"/>
        <w:left w:val="none" w:sz="0" w:space="0" w:color="auto"/>
        <w:bottom w:val="none" w:sz="0" w:space="0" w:color="auto"/>
        <w:right w:val="none" w:sz="0" w:space="0" w:color="auto"/>
      </w:divBdr>
    </w:div>
    <w:div w:id="1978946616">
      <w:bodyDiv w:val="1"/>
      <w:marLeft w:val="0"/>
      <w:marRight w:val="0"/>
      <w:marTop w:val="0"/>
      <w:marBottom w:val="0"/>
      <w:divBdr>
        <w:top w:val="none" w:sz="0" w:space="0" w:color="auto"/>
        <w:left w:val="none" w:sz="0" w:space="0" w:color="auto"/>
        <w:bottom w:val="none" w:sz="0" w:space="0" w:color="auto"/>
        <w:right w:val="none" w:sz="0" w:space="0" w:color="auto"/>
      </w:divBdr>
      <w:divsChild>
        <w:div w:id="2089764248">
          <w:marLeft w:val="0"/>
          <w:marRight w:val="0"/>
          <w:marTop w:val="0"/>
          <w:marBottom w:val="0"/>
          <w:divBdr>
            <w:top w:val="none" w:sz="0" w:space="0" w:color="auto"/>
            <w:left w:val="none" w:sz="0" w:space="0" w:color="auto"/>
            <w:bottom w:val="none" w:sz="0" w:space="0" w:color="auto"/>
            <w:right w:val="none" w:sz="0" w:space="0" w:color="auto"/>
          </w:divBdr>
          <w:divsChild>
            <w:div w:id="845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3955">
      <w:bodyDiv w:val="1"/>
      <w:marLeft w:val="0"/>
      <w:marRight w:val="0"/>
      <w:marTop w:val="0"/>
      <w:marBottom w:val="0"/>
      <w:divBdr>
        <w:top w:val="none" w:sz="0" w:space="0" w:color="auto"/>
        <w:left w:val="none" w:sz="0" w:space="0" w:color="auto"/>
        <w:bottom w:val="none" w:sz="0" w:space="0" w:color="auto"/>
        <w:right w:val="none" w:sz="0" w:space="0" w:color="auto"/>
      </w:divBdr>
      <w:divsChild>
        <w:div w:id="842864288">
          <w:marLeft w:val="0"/>
          <w:marRight w:val="0"/>
          <w:marTop w:val="0"/>
          <w:marBottom w:val="0"/>
          <w:divBdr>
            <w:top w:val="none" w:sz="0" w:space="0" w:color="auto"/>
            <w:left w:val="none" w:sz="0" w:space="0" w:color="auto"/>
            <w:bottom w:val="none" w:sz="0" w:space="0" w:color="auto"/>
            <w:right w:val="none" w:sz="0" w:space="0" w:color="auto"/>
          </w:divBdr>
        </w:div>
        <w:div w:id="1644508148">
          <w:marLeft w:val="0"/>
          <w:marRight w:val="0"/>
          <w:marTop w:val="0"/>
          <w:marBottom w:val="0"/>
          <w:divBdr>
            <w:top w:val="none" w:sz="0" w:space="0" w:color="auto"/>
            <w:left w:val="none" w:sz="0" w:space="0" w:color="auto"/>
            <w:bottom w:val="none" w:sz="0" w:space="0" w:color="auto"/>
            <w:right w:val="none" w:sz="0" w:space="0" w:color="auto"/>
          </w:divBdr>
        </w:div>
      </w:divsChild>
    </w:div>
    <w:div w:id="2068989386">
      <w:bodyDiv w:val="1"/>
      <w:marLeft w:val="0"/>
      <w:marRight w:val="0"/>
      <w:marTop w:val="0"/>
      <w:marBottom w:val="0"/>
      <w:divBdr>
        <w:top w:val="none" w:sz="0" w:space="0" w:color="auto"/>
        <w:left w:val="none" w:sz="0" w:space="0" w:color="auto"/>
        <w:bottom w:val="none" w:sz="0" w:space="0" w:color="auto"/>
        <w:right w:val="none" w:sz="0" w:space="0" w:color="auto"/>
      </w:divBdr>
      <w:divsChild>
        <w:div w:id="713428366">
          <w:marLeft w:val="0"/>
          <w:marRight w:val="0"/>
          <w:marTop w:val="0"/>
          <w:marBottom w:val="0"/>
          <w:divBdr>
            <w:top w:val="none" w:sz="0" w:space="0" w:color="auto"/>
            <w:left w:val="none" w:sz="0" w:space="0" w:color="auto"/>
            <w:bottom w:val="none" w:sz="0" w:space="0" w:color="auto"/>
            <w:right w:val="none" w:sz="0" w:space="0" w:color="auto"/>
          </w:divBdr>
          <w:divsChild>
            <w:div w:id="4731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10093">
      <w:bodyDiv w:val="1"/>
      <w:marLeft w:val="0"/>
      <w:marRight w:val="0"/>
      <w:marTop w:val="0"/>
      <w:marBottom w:val="0"/>
      <w:divBdr>
        <w:top w:val="none" w:sz="0" w:space="0" w:color="auto"/>
        <w:left w:val="none" w:sz="0" w:space="0" w:color="auto"/>
        <w:bottom w:val="none" w:sz="0" w:space="0" w:color="auto"/>
        <w:right w:val="none" w:sz="0" w:space="0" w:color="auto"/>
      </w:divBdr>
      <w:divsChild>
        <w:div w:id="36593504">
          <w:marLeft w:val="0"/>
          <w:marRight w:val="0"/>
          <w:marTop w:val="0"/>
          <w:marBottom w:val="0"/>
          <w:divBdr>
            <w:top w:val="none" w:sz="0" w:space="0" w:color="auto"/>
            <w:left w:val="none" w:sz="0" w:space="0" w:color="auto"/>
            <w:bottom w:val="none" w:sz="0" w:space="0" w:color="auto"/>
            <w:right w:val="none" w:sz="0" w:space="0" w:color="auto"/>
          </w:divBdr>
        </w:div>
        <w:div w:id="1796370159">
          <w:marLeft w:val="0"/>
          <w:marRight w:val="0"/>
          <w:marTop w:val="0"/>
          <w:marBottom w:val="0"/>
          <w:divBdr>
            <w:top w:val="none" w:sz="0" w:space="0" w:color="auto"/>
            <w:left w:val="none" w:sz="0" w:space="0" w:color="auto"/>
            <w:bottom w:val="none" w:sz="0" w:space="0" w:color="auto"/>
            <w:right w:val="none" w:sz="0" w:space="0" w:color="auto"/>
          </w:divBdr>
        </w:div>
        <w:div w:id="1797406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hyperlink" Target="https://www.coe.int/en/web/cybercrime/t-cy-drafting-group" TargetMode="External"/><Relationship Id="rId3" Type="http://schemas.openxmlformats.org/officeDocument/2006/relationships/styles" Target="styles.xml"/><Relationship Id="rId21" Type="http://schemas.openxmlformats.org/officeDocument/2006/relationships/hyperlink" Target="https://www.coe.int/en/web/cybercrime/octopus-projec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e.int/en/web/cybercrime/the-budapest-conven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alab.com.ar/" TargetMode="External"/><Relationship Id="rId20" Type="http://schemas.openxmlformats.org/officeDocument/2006/relationships/hyperlink" Target="https://www.coe.int/en/web/cybercrime/glacyp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nacion.com.ar/seguridad/inteligencia-artificial-cada-vez-mas-una-her%20Tool-para-resolver-delitos-complejos-%20nid2294733" TargetMode="External"/><Relationship Id="rId23" Type="http://schemas.openxmlformats.org/officeDocument/2006/relationships/hyperlink" Target="https://rm.coe.int/towards-2nd-additional-protocol/1680a22487" TargetMode="External"/><Relationship Id="rId10" Type="http://schemas.openxmlformats.org/officeDocument/2006/relationships/chart" Target="charts/chart3.xml"/><Relationship Id="rId19" Type="http://schemas.openxmlformats.org/officeDocument/2006/relationships/hyperlink" Target="https://members.iap-association.org/default.aspx"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hyperlink" Target="https://www.coe.int/en/web/cybercrime/enhanced-cooperation-and-disclosure-of-electronic-evidence-towards-a-new-protocol-to-the-budapest-conv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Sheet1!$C$1</c:f>
              <c:strCache>
                <c:ptCount val="1"/>
                <c:pt idx="0">
                  <c:v>15-May</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Sheet1!$C$2:$C$51</c:f>
              <c:numCache>
                <c:formatCode>General</c:formatCode>
                <c:ptCount val="50"/>
                <c:pt idx="0">
                  <c:v>5</c:v>
                </c:pt>
                <c:pt idx="6">
                  <c:v>1</c:v>
                </c:pt>
                <c:pt idx="17">
                  <c:v>1</c:v>
                </c:pt>
                <c:pt idx="28">
                  <c:v>1</c:v>
                </c:pt>
                <c:pt idx="29">
                  <c:v>1</c:v>
                </c:pt>
                <c:pt idx="39">
                  <c:v>5</c:v>
                </c:pt>
                <c:pt idx="45">
                  <c:v>1</c:v>
                </c:pt>
                <c:pt idx="49">
                  <c:v>1</c:v>
                </c:pt>
              </c:numCache>
            </c:numRef>
          </c:val>
          <c:extLst>
            <c:ext xmlns:c16="http://schemas.microsoft.com/office/drawing/2014/chart" uri="{C3380CC4-5D6E-409C-BE32-E72D297353CC}">
              <c16:uniqueId val="{00000000-A370-41EB-AB22-FB246FE079A9}"/>
            </c:ext>
          </c:extLst>
        </c:ser>
        <c:ser>
          <c:idx val="1"/>
          <c:order val="1"/>
          <c:tx>
            <c:strRef>
              <c:f>Sheet1!$D$1</c:f>
              <c:strCache>
                <c:ptCount val="1"/>
                <c:pt idx="0">
                  <c:v>05-Jun</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Sheet1!$D$2:$D$51</c:f>
              <c:numCache>
                <c:formatCode>General</c:formatCode>
                <c:ptCount val="50"/>
                <c:pt idx="6">
                  <c:v>1</c:v>
                </c:pt>
                <c:pt idx="10">
                  <c:v>1</c:v>
                </c:pt>
                <c:pt idx="11">
                  <c:v>1</c:v>
                </c:pt>
                <c:pt idx="17">
                  <c:v>1</c:v>
                </c:pt>
                <c:pt idx="21">
                  <c:v>1</c:v>
                </c:pt>
                <c:pt idx="28">
                  <c:v>13</c:v>
                </c:pt>
                <c:pt idx="29">
                  <c:v>1</c:v>
                </c:pt>
                <c:pt idx="35">
                  <c:v>1</c:v>
                </c:pt>
                <c:pt idx="41">
                  <c:v>1</c:v>
                </c:pt>
              </c:numCache>
            </c:numRef>
          </c:val>
          <c:extLst>
            <c:ext xmlns:c16="http://schemas.microsoft.com/office/drawing/2014/chart" uri="{C3380CC4-5D6E-409C-BE32-E72D297353CC}">
              <c16:uniqueId val="{00000001-A370-41EB-AB22-FB246FE079A9}"/>
            </c:ext>
          </c:extLst>
        </c:ser>
        <c:ser>
          <c:idx val="2"/>
          <c:order val="2"/>
          <c:tx>
            <c:strRef>
              <c:f>Sheet1!$E$1</c:f>
              <c:strCache>
                <c:ptCount val="1"/>
                <c:pt idx="0">
                  <c:v>12-Jun</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Sheet1!$E$2:$E$51</c:f>
              <c:numCache>
                <c:formatCode>General</c:formatCode>
                <c:ptCount val="50"/>
                <c:pt idx="1">
                  <c:v>2</c:v>
                </c:pt>
                <c:pt idx="2">
                  <c:v>1</c:v>
                </c:pt>
                <c:pt idx="6">
                  <c:v>1</c:v>
                </c:pt>
                <c:pt idx="7">
                  <c:v>1</c:v>
                </c:pt>
                <c:pt idx="10">
                  <c:v>1</c:v>
                </c:pt>
                <c:pt idx="12">
                  <c:v>1</c:v>
                </c:pt>
                <c:pt idx="16">
                  <c:v>1</c:v>
                </c:pt>
                <c:pt idx="17">
                  <c:v>1</c:v>
                </c:pt>
                <c:pt idx="20">
                  <c:v>1</c:v>
                </c:pt>
                <c:pt idx="22">
                  <c:v>1</c:v>
                </c:pt>
                <c:pt idx="24">
                  <c:v>2</c:v>
                </c:pt>
                <c:pt idx="28">
                  <c:v>1</c:v>
                </c:pt>
                <c:pt idx="32">
                  <c:v>2</c:v>
                </c:pt>
                <c:pt idx="41">
                  <c:v>11</c:v>
                </c:pt>
                <c:pt idx="43">
                  <c:v>1</c:v>
                </c:pt>
              </c:numCache>
            </c:numRef>
          </c:val>
          <c:extLst>
            <c:ext xmlns:c16="http://schemas.microsoft.com/office/drawing/2014/chart" uri="{C3380CC4-5D6E-409C-BE32-E72D297353CC}">
              <c16:uniqueId val="{00000002-A370-41EB-AB22-FB246FE079A9}"/>
            </c:ext>
          </c:extLst>
        </c:ser>
        <c:ser>
          <c:idx val="3"/>
          <c:order val="3"/>
          <c:tx>
            <c:strRef>
              <c:f>Sheet1!$F$1</c:f>
              <c:strCache>
                <c:ptCount val="1"/>
                <c:pt idx="0">
                  <c:v>04-Sep</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Sheet1!$F$2:$F$51</c:f>
              <c:numCache>
                <c:formatCode>General</c:formatCode>
                <c:ptCount val="50"/>
                <c:pt idx="0">
                  <c:v>1</c:v>
                </c:pt>
                <c:pt idx="1">
                  <c:v>1</c:v>
                </c:pt>
                <c:pt idx="6">
                  <c:v>1</c:v>
                </c:pt>
                <c:pt idx="9">
                  <c:v>1</c:v>
                </c:pt>
                <c:pt idx="12">
                  <c:v>1</c:v>
                </c:pt>
                <c:pt idx="17">
                  <c:v>1</c:v>
                </c:pt>
                <c:pt idx="21">
                  <c:v>16</c:v>
                </c:pt>
                <c:pt idx="22">
                  <c:v>1</c:v>
                </c:pt>
                <c:pt idx="24">
                  <c:v>4</c:v>
                </c:pt>
                <c:pt idx="28">
                  <c:v>1</c:v>
                </c:pt>
                <c:pt idx="31">
                  <c:v>1</c:v>
                </c:pt>
                <c:pt idx="32">
                  <c:v>2</c:v>
                </c:pt>
                <c:pt idx="37">
                  <c:v>1</c:v>
                </c:pt>
                <c:pt idx="41">
                  <c:v>12</c:v>
                </c:pt>
              </c:numCache>
            </c:numRef>
          </c:val>
          <c:extLst>
            <c:ext xmlns:c16="http://schemas.microsoft.com/office/drawing/2014/chart" uri="{C3380CC4-5D6E-409C-BE32-E72D297353CC}">
              <c16:uniqueId val="{00000003-A370-41EB-AB22-FB246FE079A9}"/>
            </c:ext>
          </c:extLst>
        </c:ser>
        <c:ser>
          <c:idx val="4"/>
          <c:order val="4"/>
          <c:tx>
            <c:strRef>
              <c:f>Sheet1!$G$1</c:f>
              <c:strCache>
                <c:ptCount val="1"/>
                <c:pt idx="0">
                  <c:v>30-Oct</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Sheet1!$G$2:$G$51</c:f>
              <c:numCache>
                <c:formatCode>General</c:formatCode>
                <c:ptCount val="50"/>
                <c:pt idx="0">
                  <c:v>1</c:v>
                </c:pt>
                <c:pt idx="1">
                  <c:v>4</c:v>
                </c:pt>
                <c:pt idx="2">
                  <c:v>1</c:v>
                </c:pt>
                <c:pt idx="7">
                  <c:v>1</c:v>
                </c:pt>
                <c:pt idx="8">
                  <c:v>1</c:v>
                </c:pt>
                <c:pt idx="15">
                  <c:v>1</c:v>
                </c:pt>
                <c:pt idx="16">
                  <c:v>1</c:v>
                </c:pt>
                <c:pt idx="17">
                  <c:v>3</c:v>
                </c:pt>
                <c:pt idx="22">
                  <c:v>1</c:v>
                </c:pt>
                <c:pt idx="24">
                  <c:v>1</c:v>
                </c:pt>
                <c:pt idx="25">
                  <c:v>1</c:v>
                </c:pt>
                <c:pt idx="28">
                  <c:v>1</c:v>
                </c:pt>
                <c:pt idx="29">
                  <c:v>3</c:v>
                </c:pt>
                <c:pt idx="30">
                  <c:v>1</c:v>
                </c:pt>
                <c:pt idx="32">
                  <c:v>3</c:v>
                </c:pt>
                <c:pt idx="37">
                  <c:v>1</c:v>
                </c:pt>
                <c:pt idx="38">
                  <c:v>2</c:v>
                </c:pt>
                <c:pt idx="46">
                  <c:v>1</c:v>
                </c:pt>
              </c:numCache>
            </c:numRef>
          </c:val>
          <c:extLst>
            <c:ext xmlns:c16="http://schemas.microsoft.com/office/drawing/2014/chart" uri="{C3380CC4-5D6E-409C-BE32-E72D297353CC}">
              <c16:uniqueId val="{00000004-A370-41EB-AB22-FB246FE079A9}"/>
            </c:ext>
          </c:extLst>
        </c:ser>
        <c:ser>
          <c:idx val="5"/>
          <c:order val="5"/>
          <c:tx>
            <c:strRef>
              <c:f>Sheet1!$H$1</c:f>
              <c:strCache>
                <c:ptCount val="1"/>
                <c:pt idx="0">
                  <c:v>27-Nov</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Sheet1!$H$2:$H$51</c:f>
              <c:numCache>
                <c:formatCode>General</c:formatCode>
                <c:ptCount val="50"/>
                <c:pt idx="0">
                  <c:v>4</c:v>
                </c:pt>
                <c:pt idx="1">
                  <c:v>2</c:v>
                </c:pt>
                <c:pt idx="6">
                  <c:v>1</c:v>
                </c:pt>
                <c:pt idx="7">
                  <c:v>1</c:v>
                </c:pt>
                <c:pt idx="8">
                  <c:v>3</c:v>
                </c:pt>
                <c:pt idx="21">
                  <c:v>20</c:v>
                </c:pt>
                <c:pt idx="22">
                  <c:v>1</c:v>
                </c:pt>
                <c:pt idx="24">
                  <c:v>2</c:v>
                </c:pt>
                <c:pt idx="25">
                  <c:v>1</c:v>
                </c:pt>
                <c:pt idx="26">
                  <c:v>1</c:v>
                </c:pt>
                <c:pt idx="29">
                  <c:v>4</c:v>
                </c:pt>
                <c:pt idx="34">
                  <c:v>1</c:v>
                </c:pt>
                <c:pt idx="35">
                  <c:v>1</c:v>
                </c:pt>
                <c:pt idx="36">
                  <c:v>3</c:v>
                </c:pt>
                <c:pt idx="37">
                  <c:v>1</c:v>
                </c:pt>
                <c:pt idx="38">
                  <c:v>1</c:v>
                </c:pt>
                <c:pt idx="40">
                  <c:v>1</c:v>
                </c:pt>
                <c:pt idx="43">
                  <c:v>1</c:v>
                </c:pt>
                <c:pt idx="45">
                  <c:v>1</c:v>
                </c:pt>
                <c:pt idx="46">
                  <c:v>1</c:v>
                </c:pt>
              </c:numCache>
            </c:numRef>
          </c:val>
          <c:extLst>
            <c:ext xmlns:c16="http://schemas.microsoft.com/office/drawing/2014/chart" uri="{C3380CC4-5D6E-409C-BE32-E72D297353CC}">
              <c16:uniqueId val="{00000005-A370-41EB-AB22-FB246FE079A9}"/>
            </c:ext>
          </c:extLst>
        </c:ser>
        <c:ser>
          <c:idx val="6"/>
          <c:order val="6"/>
          <c:tx>
            <c:strRef>
              <c:f>Sheet1!$I$1</c:f>
              <c:strCache>
                <c:ptCount val="1"/>
                <c:pt idx="0">
                  <c:v>05-Dec</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Sheet1!$I$2:$I$51</c:f>
              <c:numCache>
                <c:formatCode>General</c:formatCode>
                <c:ptCount val="50"/>
                <c:pt idx="0">
                  <c:v>2</c:v>
                </c:pt>
                <c:pt idx="1">
                  <c:v>1</c:v>
                </c:pt>
                <c:pt idx="3">
                  <c:v>1</c:v>
                </c:pt>
                <c:pt idx="6">
                  <c:v>1</c:v>
                </c:pt>
                <c:pt idx="9">
                  <c:v>1</c:v>
                </c:pt>
                <c:pt idx="13">
                  <c:v>1</c:v>
                </c:pt>
                <c:pt idx="22">
                  <c:v>1</c:v>
                </c:pt>
                <c:pt idx="35">
                  <c:v>1</c:v>
                </c:pt>
                <c:pt idx="37">
                  <c:v>1</c:v>
                </c:pt>
                <c:pt idx="38">
                  <c:v>1</c:v>
                </c:pt>
                <c:pt idx="45">
                  <c:v>1</c:v>
                </c:pt>
              </c:numCache>
            </c:numRef>
          </c:val>
          <c:extLst>
            <c:ext xmlns:c16="http://schemas.microsoft.com/office/drawing/2014/chart" uri="{C3380CC4-5D6E-409C-BE32-E72D297353CC}">
              <c16:uniqueId val="{00000006-A370-41EB-AB22-FB246FE079A9}"/>
            </c:ext>
          </c:extLst>
        </c:ser>
        <c:ser>
          <c:idx val="7"/>
          <c:order val="7"/>
          <c:tx>
            <c:strRef>
              <c:f>Sheet1!$J$1</c:f>
              <c:strCache>
                <c:ptCount val="1"/>
                <c:pt idx="0">
                  <c:v>18-Dec</c:v>
                </c:pt>
              </c:strCache>
            </c:strRef>
          </c:tx>
          <c:spPr>
            <a:solidFill>
              <a:schemeClr val="accent2">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Sheet1!$J$2:$J$51</c:f>
              <c:numCache>
                <c:formatCode>General</c:formatCode>
                <c:ptCount val="50"/>
                <c:pt idx="5">
                  <c:v>2</c:v>
                </c:pt>
                <c:pt idx="14">
                  <c:v>1</c:v>
                </c:pt>
                <c:pt idx="23">
                  <c:v>4</c:v>
                </c:pt>
                <c:pt idx="28">
                  <c:v>1</c:v>
                </c:pt>
                <c:pt idx="31">
                  <c:v>1</c:v>
                </c:pt>
              </c:numCache>
            </c:numRef>
          </c:val>
          <c:extLst>
            <c:ext xmlns:c16="http://schemas.microsoft.com/office/drawing/2014/chart" uri="{C3380CC4-5D6E-409C-BE32-E72D297353CC}">
              <c16:uniqueId val="{00000007-A370-41EB-AB22-FB246FE079A9}"/>
            </c:ext>
          </c:extLst>
        </c:ser>
        <c:ser>
          <c:idx val="8"/>
          <c:order val="8"/>
          <c:tx>
            <c:strRef>
              <c:f>Sheet1!$K$1</c:f>
              <c:strCache>
                <c:ptCount val="1"/>
                <c:pt idx="0">
                  <c:v>09-Jan</c:v>
                </c:pt>
              </c:strCache>
            </c:strRef>
          </c:tx>
          <c:spPr>
            <a:solidFill>
              <a:schemeClr val="accent3">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Sheet1!$K$2:$K$51</c:f>
              <c:numCache>
                <c:formatCode>General</c:formatCode>
                <c:ptCount val="50"/>
                <c:pt idx="0">
                  <c:v>6</c:v>
                </c:pt>
                <c:pt idx="1">
                  <c:v>3</c:v>
                </c:pt>
                <c:pt idx="3">
                  <c:v>1</c:v>
                </c:pt>
                <c:pt idx="4">
                  <c:v>3</c:v>
                </c:pt>
                <c:pt idx="6">
                  <c:v>1</c:v>
                </c:pt>
                <c:pt idx="7">
                  <c:v>2</c:v>
                </c:pt>
                <c:pt idx="8">
                  <c:v>3</c:v>
                </c:pt>
                <c:pt idx="9">
                  <c:v>2</c:v>
                </c:pt>
                <c:pt idx="13">
                  <c:v>1</c:v>
                </c:pt>
                <c:pt idx="17">
                  <c:v>1</c:v>
                </c:pt>
                <c:pt idx="18">
                  <c:v>2</c:v>
                </c:pt>
                <c:pt idx="21">
                  <c:v>31</c:v>
                </c:pt>
                <c:pt idx="22">
                  <c:v>1</c:v>
                </c:pt>
                <c:pt idx="24">
                  <c:v>2</c:v>
                </c:pt>
                <c:pt idx="25">
                  <c:v>1</c:v>
                </c:pt>
                <c:pt idx="28">
                  <c:v>47</c:v>
                </c:pt>
                <c:pt idx="29">
                  <c:v>2</c:v>
                </c:pt>
                <c:pt idx="39">
                  <c:v>2</c:v>
                </c:pt>
                <c:pt idx="42">
                  <c:v>1</c:v>
                </c:pt>
                <c:pt idx="43">
                  <c:v>1</c:v>
                </c:pt>
                <c:pt idx="46">
                  <c:v>1</c:v>
                </c:pt>
              </c:numCache>
            </c:numRef>
          </c:val>
          <c:extLst>
            <c:ext xmlns:c16="http://schemas.microsoft.com/office/drawing/2014/chart" uri="{C3380CC4-5D6E-409C-BE32-E72D297353CC}">
              <c16:uniqueId val="{00000008-A370-41EB-AB22-FB246FE079A9}"/>
            </c:ext>
          </c:extLst>
        </c:ser>
        <c:ser>
          <c:idx val="9"/>
          <c:order val="9"/>
          <c:tx>
            <c:strRef>
              <c:f>Sheet1!$L$1</c:f>
              <c:strCache>
                <c:ptCount val="1"/>
                <c:pt idx="0">
                  <c:v>15-Feb</c:v>
                </c:pt>
              </c:strCache>
            </c:strRef>
          </c:tx>
          <c:spPr>
            <a:solidFill>
              <a:schemeClr val="accent4">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Sheet1!$A$2:$A$51</c:f>
              <c:strCache>
                <c:ptCount val="50"/>
                <c:pt idx="0">
                  <c:v>United States</c:v>
                </c:pt>
                <c:pt idx="1">
                  <c:v>United Kingdom</c:v>
                </c:pt>
                <c:pt idx="2">
                  <c:v>Uganda</c:v>
                </c:pt>
                <c:pt idx="3">
                  <c:v>Trinidad and Tobago</c:v>
                </c:pt>
                <c:pt idx="4">
                  <c:v>Tajikistan</c:v>
                </c:pt>
                <c:pt idx="5">
                  <c:v>Tanzania</c:v>
                </c:pt>
                <c:pt idx="6">
                  <c:v>Taiwan</c:v>
                </c:pt>
                <c:pt idx="7">
                  <c:v>Switzerland</c:v>
                </c:pt>
                <c:pt idx="8">
                  <c:v>Sweden</c:v>
                </c:pt>
                <c:pt idx="9">
                  <c:v>South Africa</c:v>
                </c:pt>
                <c:pt idx="10">
                  <c:v>Solomon Islands</c:v>
                </c:pt>
                <c:pt idx="11">
                  <c:v>Serbia</c:v>
                </c:pt>
                <c:pt idx="12">
                  <c:v>Scotland</c:v>
                </c:pt>
                <c:pt idx="13">
                  <c:v>Saudi Arabia</c:v>
                </c:pt>
                <c:pt idx="14">
                  <c:v>Samoa</c:v>
                </c:pt>
                <c:pt idx="15">
                  <c:v>Russia</c:v>
                </c:pt>
                <c:pt idx="16">
                  <c:v>Romania</c:v>
                </c:pt>
                <c:pt idx="17">
                  <c:v>Poland</c:v>
                </c:pt>
                <c:pt idx="18">
                  <c:v>Philippines </c:v>
                </c:pt>
                <c:pt idx="19">
                  <c:v>Peru</c:v>
                </c:pt>
                <c:pt idx="20">
                  <c:v>Palestine</c:v>
                </c:pt>
                <c:pt idx="21">
                  <c:v>Pakistan </c:v>
                </c:pt>
                <c:pt idx="22">
                  <c:v>Nigeria </c:v>
                </c:pt>
                <c:pt idx="23">
                  <c:v>New Zealand</c:v>
                </c:pt>
                <c:pt idx="24">
                  <c:v>Netherlands</c:v>
                </c:pt>
                <c:pt idx="25">
                  <c:v>Nepal</c:v>
                </c:pt>
                <c:pt idx="26">
                  <c:v>Montserrat</c:v>
                </c:pt>
                <c:pt idx="27">
                  <c:v>Moldova</c:v>
                </c:pt>
                <c:pt idx="28">
                  <c:v>Mauritius </c:v>
                </c:pt>
                <c:pt idx="29">
                  <c:v>Maldives</c:v>
                </c:pt>
                <c:pt idx="30">
                  <c:v>Malaysia</c:v>
                </c:pt>
                <c:pt idx="31">
                  <c:v>Malawi </c:v>
                </c:pt>
                <c:pt idx="32">
                  <c:v>Lithuania</c:v>
                </c:pt>
                <c:pt idx="33">
                  <c:v>Latvia</c:v>
                </c:pt>
                <c:pt idx="34">
                  <c:v>Kosovo</c:v>
                </c:pt>
                <c:pt idx="35">
                  <c:v>Kenya</c:v>
                </c:pt>
                <c:pt idx="36">
                  <c:v>Jamaica</c:v>
                </c:pt>
                <c:pt idx="37">
                  <c:v>Italy </c:v>
                </c:pt>
                <c:pt idx="38">
                  <c:v>India</c:v>
                </c:pt>
                <c:pt idx="39">
                  <c:v>Ireland</c:v>
                </c:pt>
                <c:pt idx="40">
                  <c:v>Iceland</c:v>
                </c:pt>
                <c:pt idx="41">
                  <c:v>Hungary</c:v>
                </c:pt>
                <c:pt idx="42">
                  <c:v>Haiti</c:v>
                </c:pt>
                <c:pt idx="43">
                  <c:v>Greece</c:v>
                </c:pt>
                <c:pt idx="44">
                  <c:v>Fiji</c:v>
                </c:pt>
                <c:pt idx="45">
                  <c:v>Finland</c:v>
                </c:pt>
                <c:pt idx="46">
                  <c:v>Estonia</c:v>
                </c:pt>
                <c:pt idx="47">
                  <c:v>Egypt</c:v>
                </c:pt>
                <c:pt idx="48">
                  <c:v>Denmark</c:v>
                </c:pt>
                <c:pt idx="49">
                  <c:v>China</c:v>
                </c:pt>
              </c:strCache>
            </c:strRef>
          </c:cat>
          <c:val>
            <c:numRef>
              <c:f>Sheet1!$L$2:$L$51</c:f>
              <c:numCache>
                <c:formatCode>General</c:formatCode>
                <c:ptCount val="50"/>
                <c:pt idx="0">
                  <c:v>1</c:v>
                </c:pt>
                <c:pt idx="1">
                  <c:v>2</c:v>
                </c:pt>
                <c:pt idx="6">
                  <c:v>1</c:v>
                </c:pt>
                <c:pt idx="7">
                  <c:v>1</c:v>
                </c:pt>
                <c:pt idx="9">
                  <c:v>2</c:v>
                </c:pt>
                <c:pt idx="18">
                  <c:v>2</c:v>
                </c:pt>
                <c:pt idx="19">
                  <c:v>1</c:v>
                </c:pt>
                <c:pt idx="21">
                  <c:v>1</c:v>
                </c:pt>
                <c:pt idx="22">
                  <c:v>1</c:v>
                </c:pt>
                <c:pt idx="27">
                  <c:v>1</c:v>
                </c:pt>
                <c:pt idx="28">
                  <c:v>1</c:v>
                </c:pt>
                <c:pt idx="29">
                  <c:v>3</c:v>
                </c:pt>
                <c:pt idx="33">
                  <c:v>1</c:v>
                </c:pt>
                <c:pt idx="35">
                  <c:v>1</c:v>
                </c:pt>
                <c:pt idx="39">
                  <c:v>4</c:v>
                </c:pt>
                <c:pt idx="43">
                  <c:v>1</c:v>
                </c:pt>
                <c:pt idx="48">
                  <c:v>1</c:v>
                </c:pt>
              </c:numCache>
            </c:numRef>
          </c:val>
          <c:extLst>
            <c:ext xmlns:c16="http://schemas.microsoft.com/office/drawing/2014/chart" uri="{C3380CC4-5D6E-409C-BE32-E72D297353CC}">
              <c16:uniqueId val="{00000009-A370-41EB-AB22-FB246FE079A9}"/>
            </c:ext>
          </c:extLst>
        </c:ser>
        <c:dLbls>
          <c:dLblPos val="ctr"/>
          <c:showLegendKey val="0"/>
          <c:showVal val="1"/>
          <c:showCatName val="0"/>
          <c:showSerName val="0"/>
          <c:showPercent val="0"/>
          <c:showBubbleSize val="0"/>
        </c:dLbls>
        <c:gapWidth val="50"/>
        <c:overlap val="100"/>
        <c:axId val="763772416"/>
        <c:axId val="763775696"/>
      </c:barChart>
      <c:catAx>
        <c:axId val="7637724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63775696"/>
        <c:crosses val="autoZero"/>
        <c:auto val="1"/>
        <c:lblAlgn val="ctr"/>
        <c:lblOffset val="100"/>
        <c:noMultiLvlLbl val="0"/>
      </c:catAx>
      <c:valAx>
        <c:axId val="76377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63772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26-Jun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Sheet1!$B$2:$B$63</c:f>
              <c:numCache>
                <c:formatCode>General</c:formatCode>
                <c:ptCount val="38"/>
                <c:pt idx="0">
                  <c:v>1</c:v>
                </c:pt>
                <c:pt idx="1">
                  <c:v>3</c:v>
                </c:pt>
                <c:pt idx="5">
                  <c:v>1</c:v>
                </c:pt>
                <c:pt idx="6">
                  <c:v>3</c:v>
                </c:pt>
                <c:pt idx="10">
                  <c:v>1</c:v>
                </c:pt>
                <c:pt idx="30">
                  <c:v>1</c:v>
                </c:pt>
                <c:pt idx="31">
                  <c:v>1</c:v>
                </c:pt>
                <c:pt idx="34">
                  <c:v>1</c:v>
                </c:pt>
              </c:numCache>
            </c:numRef>
          </c:val>
          <c:extLst>
            <c:ext xmlns:c16="http://schemas.microsoft.com/office/drawing/2014/chart" uri="{C3380CC4-5D6E-409C-BE32-E72D297353CC}">
              <c16:uniqueId val="{00000000-4489-42B4-A741-EDAB17FCFA4D}"/>
            </c:ext>
          </c:extLst>
        </c:ser>
        <c:ser>
          <c:idx val="1"/>
          <c:order val="1"/>
          <c:tx>
            <c:strRef>
              <c:f>Sheet1!$C$1</c:f>
              <c:strCache>
                <c:ptCount val="1"/>
                <c:pt idx="0">
                  <c:v>10-Sep</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Sheet1!$C$2:$C$63</c:f>
              <c:numCache>
                <c:formatCode>General</c:formatCode>
                <c:ptCount val="38"/>
                <c:pt idx="1">
                  <c:v>1</c:v>
                </c:pt>
                <c:pt idx="2">
                  <c:v>2</c:v>
                </c:pt>
                <c:pt idx="6">
                  <c:v>1</c:v>
                </c:pt>
                <c:pt idx="13">
                  <c:v>1</c:v>
                </c:pt>
                <c:pt idx="14">
                  <c:v>1</c:v>
                </c:pt>
                <c:pt idx="15">
                  <c:v>1</c:v>
                </c:pt>
                <c:pt idx="17">
                  <c:v>1</c:v>
                </c:pt>
                <c:pt idx="28">
                  <c:v>2</c:v>
                </c:pt>
                <c:pt idx="30">
                  <c:v>1</c:v>
                </c:pt>
                <c:pt idx="31">
                  <c:v>2</c:v>
                </c:pt>
                <c:pt idx="34">
                  <c:v>1</c:v>
                </c:pt>
                <c:pt idx="36">
                  <c:v>1</c:v>
                </c:pt>
              </c:numCache>
            </c:numRef>
          </c:val>
          <c:extLst>
            <c:ext xmlns:c16="http://schemas.microsoft.com/office/drawing/2014/chart" uri="{C3380CC4-5D6E-409C-BE32-E72D297353CC}">
              <c16:uniqueId val="{00000001-4489-42B4-A741-EDAB17FCFA4D}"/>
            </c:ext>
          </c:extLst>
        </c:ser>
        <c:ser>
          <c:idx val="2"/>
          <c:order val="2"/>
          <c:tx>
            <c:strRef>
              <c:f>Sheet1!$D$1</c:f>
              <c:strCache>
                <c:ptCount val="1"/>
                <c:pt idx="0">
                  <c:v>18-Oct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Sheet1!$D$2:$D$63</c:f>
              <c:numCache>
                <c:formatCode>General</c:formatCode>
                <c:ptCount val="38"/>
                <c:pt idx="2">
                  <c:v>2</c:v>
                </c:pt>
                <c:pt idx="16">
                  <c:v>1</c:v>
                </c:pt>
                <c:pt idx="17">
                  <c:v>1</c:v>
                </c:pt>
                <c:pt idx="22">
                  <c:v>2</c:v>
                </c:pt>
                <c:pt idx="28">
                  <c:v>2</c:v>
                </c:pt>
                <c:pt idx="34">
                  <c:v>2</c:v>
                </c:pt>
              </c:numCache>
            </c:numRef>
          </c:val>
          <c:extLst>
            <c:ext xmlns:c16="http://schemas.microsoft.com/office/drawing/2014/chart" uri="{C3380CC4-5D6E-409C-BE32-E72D297353CC}">
              <c16:uniqueId val="{00000002-4489-42B4-A741-EDAB17FCFA4D}"/>
            </c:ext>
          </c:extLst>
        </c:ser>
        <c:ser>
          <c:idx val="3"/>
          <c:order val="3"/>
          <c:tx>
            <c:strRef>
              <c:f>Sheet1!$E$1</c:f>
              <c:strCache>
                <c:ptCount val="1"/>
                <c:pt idx="0">
                  <c:v>25-Nov</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Sheet1!$E$2:$E$63</c:f>
              <c:numCache>
                <c:formatCode>General</c:formatCode>
                <c:ptCount val="38"/>
                <c:pt idx="1">
                  <c:v>2</c:v>
                </c:pt>
                <c:pt idx="2">
                  <c:v>2</c:v>
                </c:pt>
                <c:pt idx="6">
                  <c:v>1</c:v>
                </c:pt>
                <c:pt idx="7">
                  <c:v>1</c:v>
                </c:pt>
                <c:pt idx="10">
                  <c:v>1</c:v>
                </c:pt>
                <c:pt idx="14">
                  <c:v>1</c:v>
                </c:pt>
                <c:pt idx="17">
                  <c:v>2</c:v>
                </c:pt>
                <c:pt idx="18">
                  <c:v>1</c:v>
                </c:pt>
                <c:pt idx="19">
                  <c:v>1</c:v>
                </c:pt>
                <c:pt idx="21">
                  <c:v>2</c:v>
                </c:pt>
                <c:pt idx="25">
                  <c:v>1</c:v>
                </c:pt>
                <c:pt idx="29">
                  <c:v>1</c:v>
                </c:pt>
                <c:pt idx="30">
                  <c:v>1</c:v>
                </c:pt>
                <c:pt idx="34">
                  <c:v>1</c:v>
                </c:pt>
              </c:numCache>
            </c:numRef>
          </c:val>
          <c:extLst>
            <c:ext xmlns:c16="http://schemas.microsoft.com/office/drawing/2014/chart" uri="{C3380CC4-5D6E-409C-BE32-E72D297353CC}">
              <c16:uniqueId val="{00000003-4489-42B4-A741-EDAB17FCFA4D}"/>
            </c:ext>
          </c:extLst>
        </c:ser>
        <c:ser>
          <c:idx val="4"/>
          <c:order val="4"/>
          <c:tx>
            <c:strRef>
              <c:f>Sheet1!$F$1</c:f>
              <c:strCache>
                <c:ptCount val="1"/>
                <c:pt idx="0">
                  <c:v>17-Dec</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Sheet1!$F$2:$F$63</c:f>
              <c:numCache>
                <c:formatCode>General</c:formatCode>
                <c:ptCount val="38"/>
                <c:pt idx="2">
                  <c:v>1</c:v>
                </c:pt>
                <c:pt idx="3">
                  <c:v>1</c:v>
                </c:pt>
                <c:pt idx="6">
                  <c:v>1</c:v>
                </c:pt>
                <c:pt idx="7">
                  <c:v>1</c:v>
                </c:pt>
                <c:pt idx="11">
                  <c:v>2</c:v>
                </c:pt>
                <c:pt idx="14">
                  <c:v>1</c:v>
                </c:pt>
                <c:pt idx="17">
                  <c:v>1</c:v>
                </c:pt>
                <c:pt idx="19">
                  <c:v>1</c:v>
                </c:pt>
                <c:pt idx="20">
                  <c:v>1</c:v>
                </c:pt>
                <c:pt idx="22">
                  <c:v>1</c:v>
                </c:pt>
                <c:pt idx="25">
                  <c:v>1</c:v>
                </c:pt>
                <c:pt idx="30">
                  <c:v>3</c:v>
                </c:pt>
                <c:pt idx="31">
                  <c:v>1</c:v>
                </c:pt>
                <c:pt idx="34">
                  <c:v>1</c:v>
                </c:pt>
                <c:pt idx="37">
                  <c:v>1</c:v>
                </c:pt>
              </c:numCache>
            </c:numRef>
          </c:val>
          <c:extLst>
            <c:ext xmlns:c16="http://schemas.microsoft.com/office/drawing/2014/chart" uri="{C3380CC4-5D6E-409C-BE32-E72D297353CC}">
              <c16:uniqueId val="{00000004-4489-42B4-A741-EDAB17FCFA4D}"/>
            </c:ext>
          </c:extLst>
        </c:ser>
        <c:ser>
          <c:idx val="5"/>
          <c:order val="5"/>
          <c:tx>
            <c:strRef>
              <c:f>Sheet1!$G$1</c:f>
              <c:strCache>
                <c:ptCount val="1"/>
                <c:pt idx="0">
                  <c:v>29-Jan</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Sheet1!$G$2:$G$63</c:f>
              <c:numCache>
                <c:formatCode>General</c:formatCode>
                <c:ptCount val="38"/>
                <c:pt idx="1">
                  <c:v>3</c:v>
                </c:pt>
                <c:pt idx="2">
                  <c:v>2</c:v>
                </c:pt>
                <c:pt idx="3">
                  <c:v>1</c:v>
                </c:pt>
                <c:pt idx="4">
                  <c:v>1</c:v>
                </c:pt>
                <c:pt idx="6">
                  <c:v>1</c:v>
                </c:pt>
                <c:pt idx="7">
                  <c:v>1</c:v>
                </c:pt>
                <c:pt idx="8">
                  <c:v>1</c:v>
                </c:pt>
                <c:pt idx="9">
                  <c:v>1</c:v>
                </c:pt>
                <c:pt idx="12">
                  <c:v>1</c:v>
                </c:pt>
                <c:pt idx="14">
                  <c:v>2</c:v>
                </c:pt>
                <c:pt idx="17">
                  <c:v>4</c:v>
                </c:pt>
                <c:pt idx="19">
                  <c:v>1</c:v>
                </c:pt>
                <c:pt idx="25">
                  <c:v>3</c:v>
                </c:pt>
                <c:pt idx="27">
                  <c:v>1</c:v>
                </c:pt>
                <c:pt idx="30">
                  <c:v>2</c:v>
                </c:pt>
                <c:pt idx="31">
                  <c:v>1</c:v>
                </c:pt>
                <c:pt idx="32">
                  <c:v>1</c:v>
                </c:pt>
                <c:pt idx="33">
                  <c:v>1</c:v>
                </c:pt>
              </c:numCache>
            </c:numRef>
          </c:val>
          <c:extLst>
            <c:ext xmlns:c16="http://schemas.microsoft.com/office/drawing/2014/chart" uri="{C3380CC4-5D6E-409C-BE32-E72D297353CC}">
              <c16:uniqueId val="{00000005-4489-42B4-A741-EDAB17FCFA4D}"/>
            </c:ext>
          </c:extLst>
        </c:ser>
        <c:ser>
          <c:idx val="6"/>
          <c:order val="6"/>
          <c:tx>
            <c:strRef>
              <c:f>Sheet1!$H$1</c:f>
              <c:strCache>
                <c:ptCount val="1"/>
                <c:pt idx="0">
                  <c:v>18-Feb</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Sheet1!$A$2:$A$63</c:f>
              <c:strCache>
                <c:ptCount val="38"/>
                <c:pt idx="0">
                  <c:v>Wales</c:v>
                </c:pt>
                <c:pt idx="1">
                  <c:v>United States</c:v>
                </c:pt>
                <c:pt idx="2">
                  <c:v>United Kingdom</c:v>
                </c:pt>
                <c:pt idx="3">
                  <c:v>Ukraine</c:v>
                </c:pt>
                <c:pt idx="4">
                  <c:v>Uganda</c:v>
                </c:pt>
                <c:pt idx="5">
                  <c:v>Tajikistan</c:v>
                </c:pt>
                <c:pt idx="6">
                  <c:v>Taiwan</c:v>
                </c:pt>
                <c:pt idx="7">
                  <c:v>Switzerland</c:v>
                </c:pt>
                <c:pt idx="8">
                  <c:v>Sweden</c:v>
                </c:pt>
                <c:pt idx="9">
                  <c:v>South Korea</c:v>
                </c:pt>
                <c:pt idx="10">
                  <c:v>Scotland</c:v>
                </c:pt>
                <c:pt idx="11">
                  <c:v>Romania</c:v>
                </c:pt>
                <c:pt idx="12">
                  <c:v>Portugal</c:v>
                </c:pt>
                <c:pt idx="13">
                  <c:v>Poland</c:v>
                </c:pt>
                <c:pt idx="14">
                  <c:v>Philippines</c:v>
                </c:pt>
                <c:pt idx="15">
                  <c:v>Pakistan </c:v>
                </c:pt>
                <c:pt idx="16">
                  <c:v>Norway</c:v>
                </c:pt>
                <c:pt idx="17">
                  <c:v>Netherlands</c:v>
                </c:pt>
                <c:pt idx="18">
                  <c:v>Morocco</c:v>
                </c:pt>
                <c:pt idx="19">
                  <c:v>Mauritius </c:v>
                </c:pt>
                <c:pt idx="20">
                  <c:v>Lithuania</c:v>
                </c:pt>
                <c:pt idx="21">
                  <c:v>Kenya</c:v>
                </c:pt>
                <c:pt idx="22">
                  <c:v>Ireland</c:v>
                </c:pt>
                <c:pt idx="23">
                  <c:v>Iceland</c:v>
                </c:pt>
                <c:pt idx="24">
                  <c:v>Hungary</c:v>
                </c:pt>
                <c:pt idx="25">
                  <c:v>Greece</c:v>
                </c:pt>
                <c:pt idx="26">
                  <c:v>Fiji</c:v>
                </c:pt>
                <c:pt idx="27">
                  <c:v>Finland</c:v>
                </c:pt>
                <c:pt idx="28">
                  <c:v>Estonia</c:v>
                </c:pt>
                <c:pt idx="29">
                  <c:v>Denmark</c:v>
                </c:pt>
                <c:pt idx="30">
                  <c:v>Chile</c:v>
                </c:pt>
                <c:pt idx="31">
                  <c:v>Canada</c:v>
                </c:pt>
                <c:pt idx="32">
                  <c:v>Bulgaria</c:v>
                </c:pt>
                <c:pt idx="33">
                  <c:v>Brazil </c:v>
                </c:pt>
                <c:pt idx="34">
                  <c:v>Belgium</c:v>
                </c:pt>
                <c:pt idx="35">
                  <c:v>Belarus</c:v>
                </c:pt>
                <c:pt idx="36">
                  <c:v>Bahrain</c:v>
                </c:pt>
                <c:pt idx="37">
                  <c:v>Argentina</c:v>
                </c:pt>
              </c:strCache>
            </c:strRef>
          </c:cat>
          <c:val>
            <c:numRef>
              <c:f>Sheet1!$H$2:$H$63</c:f>
              <c:numCache>
                <c:formatCode>General</c:formatCode>
                <c:ptCount val="38"/>
                <c:pt idx="1">
                  <c:v>2</c:v>
                </c:pt>
                <c:pt idx="2">
                  <c:v>1</c:v>
                </c:pt>
                <c:pt idx="3">
                  <c:v>1</c:v>
                </c:pt>
                <c:pt idx="6">
                  <c:v>1</c:v>
                </c:pt>
                <c:pt idx="8">
                  <c:v>1</c:v>
                </c:pt>
                <c:pt idx="9">
                  <c:v>3</c:v>
                </c:pt>
                <c:pt idx="11">
                  <c:v>1</c:v>
                </c:pt>
                <c:pt idx="14">
                  <c:v>1</c:v>
                </c:pt>
                <c:pt idx="17">
                  <c:v>4</c:v>
                </c:pt>
                <c:pt idx="20">
                  <c:v>3</c:v>
                </c:pt>
                <c:pt idx="22">
                  <c:v>1</c:v>
                </c:pt>
                <c:pt idx="25">
                  <c:v>1</c:v>
                </c:pt>
                <c:pt idx="27">
                  <c:v>1</c:v>
                </c:pt>
                <c:pt idx="30">
                  <c:v>1</c:v>
                </c:pt>
                <c:pt idx="31">
                  <c:v>1</c:v>
                </c:pt>
                <c:pt idx="33">
                  <c:v>2</c:v>
                </c:pt>
                <c:pt idx="34">
                  <c:v>2</c:v>
                </c:pt>
                <c:pt idx="35">
                  <c:v>1</c:v>
                </c:pt>
              </c:numCache>
            </c:numRef>
          </c:val>
          <c:extLst>
            <c:ext xmlns:c16="http://schemas.microsoft.com/office/drawing/2014/chart" uri="{C3380CC4-5D6E-409C-BE32-E72D297353CC}">
              <c16:uniqueId val="{00000006-4489-42B4-A741-EDAB17FCFA4D}"/>
            </c:ext>
          </c:extLst>
        </c:ser>
        <c:dLbls>
          <c:dLblPos val="ctr"/>
          <c:showLegendKey val="0"/>
          <c:showVal val="1"/>
          <c:showCatName val="0"/>
          <c:showSerName val="0"/>
          <c:showPercent val="0"/>
          <c:showBubbleSize val="0"/>
        </c:dLbls>
        <c:gapWidth val="50"/>
        <c:overlap val="100"/>
        <c:axId val="763772416"/>
        <c:axId val="763775696"/>
      </c:barChart>
      <c:catAx>
        <c:axId val="7637724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63775696"/>
        <c:crosses val="autoZero"/>
        <c:auto val="1"/>
        <c:lblAlgn val="ctr"/>
        <c:lblOffset val="100"/>
        <c:noMultiLvlLbl val="0"/>
      </c:catAx>
      <c:valAx>
        <c:axId val="76377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63772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2537926198675"/>
          <c:y val="5.4571337288540009E-2"/>
          <c:w val="0.8072500563155568"/>
          <c:h val="0.90228833106185302"/>
        </c:manualLayout>
      </c:layout>
      <c:barChart>
        <c:barDir val="bar"/>
        <c:grouping val="stacked"/>
        <c:varyColors val="0"/>
        <c:ser>
          <c:idx val="0"/>
          <c:order val="0"/>
          <c:tx>
            <c:strRef>
              <c:f>Sheet1!$B$1</c:f>
              <c:strCache>
                <c:ptCount val="1"/>
                <c:pt idx="0">
                  <c:v>13/05/2021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Sheet1!$A$2:$A$95</c:f>
              <c:strCache>
                <c:ptCount val="70"/>
                <c:pt idx="0">
                  <c:v>Armenia</c:v>
                </c:pt>
                <c:pt idx="1">
                  <c:v>Azerbaijan</c:v>
                </c:pt>
                <c:pt idx="2">
                  <c:v>Albania</c:v>
                </c:pt>
                <c:pt idx="3">
                  <c:v>Algeria</c:v>
                </c:pt>
                <c:pt idx="4">
                  <c:v>Argentina</c:v>
                </c:pt>
                <c:pt idx="5">
                  <c:v>Armenia</c:v>
                </c:pt>
                <c:pt idx="6">
                  <c:v>Austria</c:v>
                </c:pt>
                <c:pt idx="7">
                  <c:v>Barbados</c:v>
                </c:pt>
                <c:pt idx="8">
                  <c:v>Belize</c:v>
                </c:pt>
                <c:pt idx="9">
                  <c:v>Belarus</c:v>
                </c:pt>
                <c:pt idx="10">
                  <c:v>Botswana</c:v>
                </c:pt>
                <c:pt idx="11">
                  <c:v>Brazil </c:v>
                </c:pt>
                <c:pt idx="12">
                  <c:v>Brunei</c:v>
                </c:pt>
                <c:pt idx="13">
                  <c:v>Camaroon</c:v>
                </c:pt>
                <c:pt idx="14">
                  <c:v>Cambodia</c:v>
                </c:pt>
                <c:pt idx="15">
                  <c:v>Canada</c:v>
                </c:pt>
                <c:pt idx="16">
                  <c:v>Cape Verde</c:v>
                </c:pt>
                <c:pt idx="17">
                  <c:v>Chile</c:v>
                </c:pt>
                <c:pt idx="18">
                  <c:v>DR Congo</c:v>
                </c:pt>
                <c:pt idx="19">
                  <c:v>Czech</c:v>
                </c:pt>
                <c:pt idx="20">
                  <c:v>Denmark</c:v>
                </c:pt>
                <c:pt idx="21">
                  <c:v>Egypt</c:v>
                </c:pt>
                <c:pt idx="22">
                  <c:v>Finland</c:v>
                </c:pt>
                <c:pt idx="23">
                  <c:v>France</c:v>
                </c:pt>
                <c:pt idx="24">
                  <c:v>Ghana</c:v>
                </c:pt>
                <c:pt idx="25">
                  <c:v>Greece</c:v>
                </c:pt>
                <c:pt idx="26">
                  <c:v>Germany</c:v>
                </c:pt>
                <c:pt idx="27">
                  <c:v>Hong Kong</c:v>
                </c:pt>
                <c:pt idx="28">
                  <c:v>Indonesia</c:v>
                </c:pt>
                <c:pt idx="29">
                  <c:v>Ireland</c:v>
                </c:pt>
                <c:pt idx="30">
                  <c:v>Israel</c:v>
                </c:pt>
                <c:pt idx="31">
                  <c:v>Italy </c:v>
                </c:pt>
                <c:pt idx="32">
                  <c:v>Kazakhstan</c:v>
                </c:pt>
                <c:pt idx="33">
                  <c:v>Kenya</c:v>
                </c:pt>
                <c:pt idx="34">
                  <c:v>Lebanon</c:v>
                </c:pt>
                <c:pt idx="35">
                  <c:v>Mauritius</c:v>
                </c:pt>
                <c:pt idx="36">
                  <c:v>Moldova</c:v>
                </c:pt>
                <c:pt idx="37">
                  <c:v>Mongolia</c:v>
                </c:pt>
                <c:pt idx="38">
                  <c:v>Montenegro</c:v>
                </c:pt>
                <c:pt idx="39">
                  <c:v>Morocco</c:v>
                </c:pt>
                <c:pt idx="40">
                  <c:v>Mozambique</c:v>
                </c:pt>
                <c:pt idx="41">
                  <c:v>Netherlands</c:v>
                </c:pt>
                <c:pt idx="42">
                  <c:v>Nigeria</c:v>
                </c:pt>
                <c:pt idx="43">
                  <c:v>Papua New Guinea</c:v>
                </c:pt>
                <c:pt idx="44">
                  <c:v>Paraguay</c:v>
                </c:pt>
                <c:pt idx="45">
                  <c:v>Peru</c:v>
                </c:pt>
                <c:pt idx="46">
                  <c:v>Philippines</c:v>
                </c:pt>
                <c:pt idx="47">
                  <c:v>Poland</c:v>
                </c:pt>
                <c:pt idx="48">
                  <c:v>Romania</c:v>
                </c:pt>
                <c:pt idx="49">
                  <c:v>Russia</c:v>
                </c:pt>
                <c:pt idx="50">
                  <c:v>Saudi Arabia</c:v>
                </c:pt>
                <c:pt idx="51">
                  <c:v>Senegal</c:v>
                </c:pt>
                <c:pt idx="52">
                  <c:v>Serbia</c:v>
                </c:pt>
                <c:pt idx="53">
                  <c:v>Sierra Leone</c:v>
                </c:pt>
                <c:pt idx="54">
                  <c:v>Slovenia</c:v>
                </c:pt>
                <c:pt idx="55">
                  <c:v>South Africa</c:v>
                </c:pt>
                <c:pt idx="56">
                  <c:v>Sout Korea</c:v>
                </c:pt>
                <c:pt idx="57">
                  <c:v>Spain</c:v>
                </c:pt>
                <c:pt idx="58">
                  <c:v>Sri Lanka</c:v>
                </c:pt>
                <c:pt idx="59">
                  <c:v>Sudan</c:v>
                </c:pt>
                <c:pt idx="60">
                  <c:v>Sweden</c:v>
                </c:pt>
                <c:pt idx="61">
                  <c:v>Switzerland</c:v>
                </c:pt>
                <c:pt idx="62">
                  <c:v>Taiwan</c:v>
                </c:pt>
                <c:pt idx="63">
                  <c:v>Tanzania</c:v>
                </c:pt>
                <c:pt idx="64">
                  <c:v>Thailand</c:v>
                </c:pt>
                <c:pt idx="65">
                  <c:v>Turkey</c:v>
                </c:pt>
                <c:pt idx="66">
                  <c:v>Uganda</c:v>
                </c:pt>
                <c:pt idx="67">
                  <c:v>Ukraine</c:v>
                </c:pt>
                <c:pt idx="68">
                  <c:v>United Kingdom</c:v>
                </c:pt>
                <c:pt idx="69">
                  <c:v>United States</c:v>
                </c:pt>
              </c:strCache>
            </c:strRef>
          </c:cat>
          <c:val>
            <c:numRef>
              <c:f>Sheet1!$B$2:$B$95</c:f>
              <c:numCache>
                <c:formatCode>General</c:formatCode>
                <c:ptCount val="70"/>
                <c:pt idx="3">
                  <c:v>21</c:v>
                </c:pt>
                <c:pt idx="4">
                  <c:v>14</c:v>
                </c:pt>
                <c:pt idx="5">
                  <c:v>1</c:v>
                </c:pt>
                <c:pt idx="6">
                  <c:v>2</c:v>
                </c:pt>
                <c:pt idx="7">
                  <c:v>1</c:v>
                </c:pt>
                <c:pt idx="8">
                  <c:v>1</c:v>
                </c:pt>
                <c:pt idx="10">
                  <c:v>1</c:v>
                </c:pt>
                <c:pt idx="11">
                  <c:v>6</c:v>
                </c:pt>
                <c:pt idx="14">
                  <c:v>1</c:v>
                </c:pt>
                <c:pt idx="15">
                  <c:v>25</c:v>
                </c:pt>
                <c:pt idx="16">
                  <c:v>1</c:v>
                </c:pt>
                <c:pt idx="17">
                  <c:v>2</c:v>
                </c:pt>
                <c:pt idx="21">
                  <c:v>1</c:v>
                </c:pt>
                <c:pt idx="22">
                  <c:v>4</c:v>
                </c:pt>
                <c:pt idx="23">
                  <c:v>3</c:v>
                </c:pt>
                <c:pt idx="24">
                  <c:v>1</c:v>
                </c:pt>
                <c:pt idx="25">
                  <c:v>3</c:v>
                </c:pt>
                <c:pt idx="29">
                  <c:v>7</c:v>
                </c:pt>
                <c:pt idx="33">
                  <c:v>1</c:v>
                </c:pt>
                <c:pt idx="34">
                  <c:v>2</c:v>
                </c:pt>
                <c:pt idx="35">
                  <c:v>7</c:v>
                </c:pt>
                <c:pt idx="36">
                  <c:v>1</c:v>
                </c:pt>
                <c:pt idx="40">
                  <c:v>2</c:v>
                </c:pt>
                <c:pt idx="41">
                  <c:v>10</c:v>
                </c:pt>
                <c:pt idx="44">
                  <c:v>4</c:v>
                </c:pt>
                <c:pt idx="45">
                  <c:v>1</c:v>
                </c:pt>
                <c:pt idx="46">
                  <c:v>5</c:v>
                </c:pt>
                <c:pt idx="47">
                  <c:v>1</c:v>
                </c:pt>
                <c:pt idx="48">
                  <c:v>1</c:v>
                </c:pt>
                <c:pt idx="49">
                  <c:v>1</c:v>
                </c:pt>
                <c:pt idx="50">
                  <c:v>1</c:v>
                </c:pt>
                <c:pt idx="51">
                  <c:v>1</c:v>
                </c:pt>
                <c:pt idx="52">
                  <c:v>2</c:v>
                </c:pt>
                <c:pt idx="53">
                  <c:v>1</c:v>
                </c:pt>
                <c:pt idx="54">
                  <c:v>2</c:v>
                </c:pt>
                <c:pt idx="57">
                  <c:v>1</c:v>
                </c:pt>
                <c:pt idx="58">
                  <c:v>3</c:v>
                </c:pt>
                <c:pt idx="59">
                  <c:v>1</c:v>
                </c:pt>
                <c:pt idx="62">
                  <c:v>3</c:v>
                </c:pt>
                <c:pt idx="63">
                  <c:v>3</c:v>
                </c:pt>
                <c:pt idx="65">
                  <c:v>1</c:v>
                </c:pt>
                <c:pt idx="66">
                  <c:v>2</c:v>
                </c:pt>
                <c:pt idx="67">
                  <c:v>1</c:v>
                </c:pt>
                <c:pt idx="68">
                  <c:v>1</c:v>
                </c:pt>
                <c:pt idx="69">
                  <c:v>4</c:v>
                </c:pt>
              </c:numCache>
            </c:numRef>
          </c:val>
          <c:extLst>
            <c:ext xmlns:c16="http://schemas.microsoft.com/office/drawing/2014/chart" uri="{C3380CC4-5D6E-409C-BE32-E72D297353CC}">
              <c16:uniqueId val="{00000000-A2B6-462F-B9BC-913DCDB35FED}"/>
            </c:ext>
          </c:extLst>
        </c:ser>
        <c:ser>
          <c:idx val="1"/>
          <c:order val="1"/>
          <c:tx>
            <c:strRef>
              <c:f>Sheet1!$C$1</c:f>
              <c:strCache>
                <c:ptCount val="1"/>
                <c:pt idx="0">
                  <c:v>11/10/2021</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Sheet1!$A$2:$A$95</c:f>
              <c:strCache>
                <c:ptCount val="70"/>
                <c:pt idx="0">
                  <c:v>Armenia</c:v>
                </c:pt>
                <c:pt idx="1">
                  <c:v>Azerbaijan</c:v>
                </c:pt>
                <c:pt idx="2">
                  <c:v>Albania</c:v>
                </c:pt>
                <c:pt idx="3">
                  <c:v>Algeria</c:v>
                </c:pt>
                <c:pt idx="4">
                  <c:v>Argentina</c:v>
                </c:pt>
                <c:pt idx="5">
                  <c:v>Armenia</c:v>
                </c:pt>
                <c:pt idx="6">
                  <c:v>Austria</c:v>
                </c:pt>
                <c:pt idx="7">
                  <c:v>Barbados</c:v>
                </c:pt>
                <c:pt idx="8">
                  <c:v>Belize</c:v>
                </c:pt>
                <c:pt idx="9">
                  <c:v>Belarus</c:v>
                </c:pt>
                <c:pt idx="10">
                  <c:v>Botswana</c:v>
                </c:pt>
                <c:pt idx="11">
                  <c:v>Brazil </c:v>
                </c:pt>
                <c:pt idx="12">
                  <c:v>Brunei</c:v>
                </c:pt>
                <c:pt idx="13">
                  <c:v>Camaroon</c:v>
                </c:pt>
                <c:pt idx="14">
                  <c:v>Cambodia</c:v>
                </c:pt>
                <c:pt idx="15">
                  <c:v>Canada</c:v>
                </c:pt>
                <c:pt idx="16">
                  <c:v>Cape Verde</c:v>
                </c:pt>
                <c:pt idx="17">
                  <c:v>Chile</c:v>
                </c:pt>
                <c:pt idx="18">
                  <c:v>DR Congo</c:v>
                </c:pt>
                <c:pt idx="19">
                  <c:v>Czech</c:v>
                </c:pt>
                <c:pt idx="20">
                  <c:v>Denmark</c:v>
                </c:pt>
                <c:pt idx="21">
                  <c:v>Egypt</c:v>
                </c:pt>
                <c:pt idx="22">
                  <c:v>Finland</c:v>
                </c:pt>
                <c:pt idx="23">
                  <c:v>France</c:v>
                </c:pt>
                <c:pt idx="24">
                  <c:v>Ghana</c:v>
                </c:pt>
                <c:pt idx="25">
                  <c:v>Greece</c:v>
                </c:pt>
                <c:pt idx="26">
                  <c:v>Germany</c:v>
                </c:pt>
                <c:pt idx="27">
                  <c:v>Hong Kong</c:v>
                </c:pt>
                <c:pt idx="28">
                  <c:v>Indonesia</c:v>
                </c:pt>
                <c:pt idx="29">
                  <c:v>Ireland</c:v>
                </c:pt>
                <c:pt idx="30">
                  <c:v>Israel</c:v>
                </c:pt>
                <c:pt idx="31">
                  <c:v>Italy </c:v>
                </c:pt>
                <c:pt idx="32">
                  <c:v>Kazakhstan</c:v>
                </c:pt>
                <c:pt idx="33">
                  <c:v>Kenya</c:v>
                </c:pt>
                <c:pt idx="34">
                  <c:v>Lebanon</c:v>
                </c:pt>
                <c:pt idx="35">
                  <c:v>Mauritius</c:v>
                </c:pt>
                <c:pt idx="36">
                  <c:v>Moldova</c:v>
                </c:pt>
                <c:pt idx="37">
                  <c:v>Mongolia</c:v>
                </c:pt>
                <c:pt idx="38">
                  <c:v>Montenegro</c:v>
                </c:pt>
                <c:pt idx="39">
                  <c:v>Morocco</c:v>
                </c:pt>
                <c:pt idx="40">
                  <c:v>Mozambique</c:v>
                </c:pt>
                <c:pt idx="41">
                  <c:v>Netherlands</c:v>
                </c:pt>
                <c:pt idx="42">
                  <c:v>Nigeria</c:v>
                </c:pt>
                <c:pt idx="43">
                  <c:v>Papua New Guinea</c:v>
                </c:pt>
                <c:pt idx="44">
                  <c:v>Paraguay</c:v>
                </c:pt>
                <c:pt idx="45">
                  <c:v>Peru</c:v>
                </c:pt>
                <c:pt idx="46">
                  <c:v>Philippines</c:v>
                </c:pt>
                <c:pt idx="47">
                  <c:v>Poland</c:v>
                </c:pt>
                <c:pt idx="48">
                  <c:v>Romania</c:v>
                </c:pt>
                <c:pt idx="49">
                  <c:v>Russia</c:v>
                </c:pt>
                <c:pt idx="50">
                  <c:v>Saudi Arabia</c:v>
                </c:pt>
                <c:pt idx="51">
                  <c:v>Senegal</c:v>
                </c:pt>
                <c:pt idx="52">
                  <c:v>Serbia</c:v>
                </c:pt>
                <c:pt idx="53">
                  <c:v>Sierra Leone</c:v>
                </c:pt>
                <c:pt idx="54">
                  <c:v>Slovenia</c:v>
                </c:pt>
                <c:pt idx="55">
                  <c:v>South Africa</c:v>
                </c:pt>
                <c:pt idx="56">
                  <c:v>Sout Korea</c:v>
                </c:pt>
                <c:pt idx="57">
                  <c:v>Spain</c:v>
                </c:pt>
                <c:pt idx="58">
                  <c:v>Sri Lanka</c:v>
                </c:pt>
                <c:pt idx="59">
                  <c:v>Sudan</c:v>
                </c:pt>
                <c:pt idx="60">
                  <c:v>Sweden</c:v>
                </c:pt>
                <c:pt idx="61">
                  <c:v>Switzerland</c:v>
                </c:pt>
                <c:pt idx="62">
                  <c:v>Taiwan</c:v>
                </c:pt>
                <c:pt idx="63">
                  <c:v>Tanzania</c:v>
                </c:pt>
                <c:pt idx="64">
                  <c:v>Thailand</c:v>
                </c:pt>
                <c:pt idx="65">
                  <c:v>Turkey</c:v>
                </c:pt>
                <c:pt idx="66">
                  <c:v>Uganda</c:v>
                </c:pt>
                <c:pt idx="67">
                  <c:v>Ukraine</c:v>
                </c:pt>
                <c:pt idx="68">
                  <c:v>United Kingdom</c:v>
                </c:pt>
                <c:pt idx="69">
                  <c:v>United States</c:v>
                </c:pt>
              </c:strCache>
            </c:strRef>
          </c:cat>
          <c:val>
            <c:numRef>
              <c:f>Sheet1!$C$2:$C$95</c:f>
              <c:numCache>
                <c:formatCode>General</c:formatCode>
                <c:ptCount val="70"/>
                <c:pt idx="1">
                  <c:v>1</c:v>
                </c:pt>
                <c:pt idx="2">
                  <c:v>1</c:v>
                </c:pt>
                <c:pt idx="6">
                  <c:v>1</c:v>
                </c:pt>
                <c:pt idx="7">
                  <c:v>1</c:v>
                </c:pt>
                <c:pt idx="9">
                  <c:v>1</c:v>
                </c:pt>
                <c:pt idx="13">
                  <c:v>1</c:v>
                </c:pt>
                <c:pt idx="15">
                  <c:v>1</c:v>
                </c:pt>
                <c:pt idx="16">
                  <c:v>2</c:v>
                </c:pt>
                <c:pt idx="18">
                  <c:v>1</c:v>
                </c:pt>
                <c:pt idx="19">
                  <c:v>1</c:v>
                </c:pt>
                <c:pt idx="21">
                  <c:v>1</c:v>
                </c:pt>
                <c:pt idx="23">
                  <c:v>1</c:v>
                </c:pt>
                <c:pt idx="25">
                  <c:v>1</c:v>
                </c:pt>
                <c:pt idx="28">
                  <c:v>2</c:v>
                </c:pt>
                <c:pt idx="32">
                  <c:v>1</c:v>
                </c:pt>
                <c:pt idx="33">
                  <c:v>1</c:v>
                </c:pt>
                <c:pt idx="37">
                  <c:v>1</c:v>
                </c:pt>
                <c:pt idx="38">
                  <c:v>1</c:v>
                </c:pt>
                <c:pt idx="39">
                  <c:v>2</c:v>
                </c:pt>
                <c:pt idx="41">
                  <c:v>2</c:v>
                </c:pt>
                <c:pt idx="42">
                  <c:v>1</c:v>
                </c:pt>
                <c:pt idx="46">
                  <c:v>3</c:v>
                </c:pt>
                <c:pt idx="48">
                  <c:v>4</c:v>
                </c:pt>
                <c:pt idx="50">
                  <c:v>1</c:v>
                </c:pt>
                <c:pt idx="54">
                  <c:v>1</c:v>
                </c:pt>
                <c:pt idx="56">
                  <c:v>1</c:v>
                </c:pt>
                <c:pt idx="57">
                  <c:v>1</c:v>
                </c:pt>
                <c:pt idx="61">
                  <c:v>5</c:v>
                </c:pt>
                <c:pt idx="62">
                  <c:v>1</c:v>
                </c:pt>
                <c:pt idx="63">
                  <c:v>1</c:v>
                </c:pt>
                <c:pt idx="65">
                  <c:v>2</c:v>
                </c:pt>
                <c:pt idx="66">
                  <c:v>2</c:v>
                </c:pt>
                <c:pt idx="67">
                  <c:v>1</c:v>
                </c:pt>
                <c:pt idx="68">
                  <c:v>2</c:v>
                </c:pt>
              </c:numCache>
            </c:numRef>
          </c:val>
          <c:extLst>
            <c:ext xmlns:c16="http://schemas.microsoft.com/office/drawing/2014/chart" uri="{C3380CC4-5D6E-409C-BE32-E72D297353CC}">
              <c16:uniqueId val="{00000001-A2B6-462F-B9BC-913DCDB35FED}"/>
            </c:ext>
          </c:extLst>
        </c:ser>
        <c:ser>
          <c:idx val="2"/>
          <c:order val="2"/>
          <c:tx>
            <c:strRef>
              <c:f>Sheet1!$D$1</c:f>
              <c:strCache>
                <c:ptCount val="1"/>
                <c:pt idx="0">
                  <c:v>07/12/2021</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Sheet1!$A$2:$A$95</c:f>
              <c:strCache>
                <c:ptCount val="70"/>
                <c:pt idx="0">
                  <c:v>Armenia</c:v>
                </c:pt>
                <c:pt idx="1">
                  <c:v>Azerbaijan</c:v>
                </c:pt>
                <c:pt idx="2">
                  <c:v>Albania</c:v>
                </c:pt>
                <c:pt idx="3">
                  <c:v>Algeria</c:v>
                </c:pt>
                <c:pt idx="4">
                  <c:v>Argentina</c:v>
                </c:pt>
                <c:pt idx="5">
                  <c:v>Armenia</c:v>
                </c:pt>
                <c:pt idx="6">
                  <c:v>Austria</c:v>
                </c:pt>
                <c:pt idx="7">
                  <c:v>Barbados</c:v>
                </c:pt>
                <c:pt idx="8">
                  <c:v>Belize</c:v>
                </c:pt>
                <c:pt idx="9">
                  <c:v>Belarus</c:v>
                </c:pt>
                <c:pt idx="10">
                  <c:v>Botswana</c:v>
                </c:pt>
                <c:pt idx="11">
                  <c:v>Brazil </c:v>
                </c:pt>
                <c:pt idx="12">
                  <c:v>Brunei</c:v>
                </c:pt>
                <c:pt idx="13">
                  <c:v>Camaroon</c:v>
                </c:pt>
                <c:pt idx="14">
                  <c:v>Cambodia</c:v>
                </c:pt>
                <c:pt idx="15">
                  <c:v>Canada</c:v>
                </c:pt>
                <c:pt idx="16">
                  <c:v>Cape Verde</c:v>
                </c:pt>
                <c:pt idx="17">
                  <c:v>Chile</c:v>
                </c:pt>
                <c:pt idx="18">
                  <c:v>DR Congo</c:v>
                </c:pt>
                <c:pt idx="19">
                  <c:v>Czech</c:v>
                </c:pt>
                <c:pt idx="20">
                  <c:v>Denmark</c:v>
                </c:pt>
                <c:pt idx="21">
                  <c:v>Egypt</c:v>
                </c:pt>
                <c:pt idx="22">
                  <c:v>Finland</c:v>
                </c:pt>
                <c:pt idx="23">
                  <c:v>France</c:v>
                </c:pt>
                <c:pt idx="24">
                  <c:v>Ghana</c:v>
                </c:pt>
                <c:pt idx="25">
                  <c:v>Greece</c:v>
                </c:pt>
                <c:pt idx="26">
                  <c:v>Germany</c:v>
                </c:pt>
                <c:pt idx="27">
                  <c:v>Hong Kong</c:v>
                </c:pt>
                <c:pt idx="28">
                  <c:v>Indonesia</c:v>
                </c:pt>
                <c:pt idx="29">
                  <c:v>Ireland</c:v>
                </c:pt>
                <c:pt idx="30">
                  <c:v>Israel</c:v>
                </c:pt>
                <c:pt idx="31">
                  <c:v>Italy </c:v>
                </c:pt>
                <c:pt idx="32">
                  <c:v>Kazakhstan</c:v>
                </c:pt>
                <c:pt idx="33">
                  <c:v>Kenya</c:v>
                </c:pt>
                <c:pt idx="34">
                  <c:v>Lebanon</c:v>
                </c:pt>
                <c:pt idx="35">
                  <c:v>Mauritius</c:v>
                </c:pt>
                <c:pt idx="36">
                  <c:v>Moldova</c:v>
                </c:pt>
                <c:pt idx="37">
                  <c:v>Mongolia</c:v>
                </c:pt>
                <c:pt idx="38">
                  <c:v>Montenegro</c:v>
                </c:pt>
                <c:pt idx="39">
                  <c:v>Morocco</c:v>
                </c:pt>
                <c:pt idx="40">
                  <c:v>Mozambique</c:v>
                </c:pt>
                <c:pt idx="41">
                  <c:v>Netherlands</c:v>
                </c:pt>
                <c:pt idx="42">
                  <c:v>Nigeria</c:v>
                </c:pt>
                <c:pt idx="43">
                  <c:v>Papua New Guinea</c:v>
                </c:pt>
                <c:pt idx="44">
                  <c:v>Paraguay</c:v>
                </c:pt>
                <c:pt idx="45">
                  <c:v>Peru</c:v>
                </c:pt>
                <c:pt idx="46">
                  <c:v>Philippines</c:v>
                </c:pt>
                <c:pt idx="47">
                  <c:v>Poland</c:v>
                </c:pt>
                <c:pt idx="48">
                  <c:v>Romania</c:v>
                </c:pt>
                <c:pt idx="49">
                  <c:v>Russia</c:v>
                </c:pt>
                <c:pt idx="50">
                  <c:v>Saudi Arabia</c:v>
                </c:pt>
                <c:pt idx="51">
                  <c:v>Senegal</c:v>
                </c:pt>
                <c:pt idx="52">
                  <c:v>Serbia</c:v>
                </c:pt>
                <c:pt idx="53">
                  <c:v>Sierra Leone</c:v>
                </c:pt>
                <c:pt idx="54">
                  <c:v>Slovenia</c:v>
                </c:pt>
                <c:pt idx="55">
                  <c:v>South Africa</c:v>
                </c:pt>
                <c:pt idx="56">
                  <c:v>Sout Korea</c:v>
                </c:pt>
                <c:pt idx="57">
                  <c:v>Spain</c:v>
                </c:pt>
                <c:pt idx="58">
                  <c:v>Sri Lanka</c:v>
                </c:pt>
                <c:pt idx="59">
                  <c:v>Sudan</c:v>
                </c:pt>
                <c:pt idx="60">
                  <c:v>Sweden</c:v>
                </c:pt>
                <c:pt idx="61">
                  <c:v>Switzerland</c:v>
                </c:pt>
                <c:pt idx="62">
                  <c:v>Taiwan</c:v>
                </c:pt>
                <c:pt idx="63">
                  <c:v>Tanzania</c:v>
                </c:pt>
                <c:pt idx="64">
                  <c:v>Thailand</c:v>
                </c:pt>
                <c:pt idx="65">
                  <c:v>Turkey</c:v>
                </c:pt>
                <c:pt idx="66">
                  <c:v>Uganda</c:v>
                </c:pt>
                <c:pt idx="67">
                  <c:v>Ukraine</c:v>
                </c:pt>
                <c:pt idx="68">
                  <c:v>United Kingdom</c:v>
                </c:pt>
                <c:pt idx="69">
                  <c:v>United States</c:v>
                </c:pt>
              </c:strCache>
            </c:strRef>
          </c:cat>
          <c:val>
            <c:numRef>
              <c:f>Sheet1!$D$2:$D$95</c:f>
              <c:numCache>
                <c:formatCode>General</c:formatCode>
                <c:ptCount val="70"/>
                <c:pt idx="0">
                  <c:v>1</c:v>
                </c:pt>
                <c:pt idx="1">
                  <c:v>1</c:v>
                </c:pt>
                <c:pt idx="9">
                  <c:v>1</c:v>
                </c:pt>
                <c:pt idx="10">
                  <c:v>4</c:v>
                </c:pt>
                <c:pt idx="11">
                  <c:v>1</c:v>
                </c:pt>
                <c:pt idx="15">
                  <c:v>5</c:v>
                </c:pt>
                <c:pt idx="20">
                  <c:v>1</c:v>
                </c:pt>
                <c:pt idx="23">
                  <c:v>1</c:v>
                </c:pt>
                <c:pt idx="26">
                  <c:v>1</c:v>
                </c:pt>
                <c:pt idx="27">
                  <c:v>1</c:v>
                </c:pt>
                <c:pt idx="29">
                  <c:v>1</c:v>
                </c:pt>
                <c:pt idx="32">
                  <c:v>1</c:v>
                </c:pt>
                <c:pt idx="35">
                  <c:v>1</c:v>
                </c:pt>
                <c:pt idx="36">
                  <c:v>1</c:v>
                </c:pt>
                <c:pt idx="39">
                  <c:v>5</c:v>
                </c:pt>
                <c:pt idx="41">
                  <c:v>4</c:v>
                </c:pt>
                <c:pt idx="46">
                  <c:v>1</c:v>
                </c:pt>
                <c:pt idx="48">
                  <c:v>3</c:v>
                </c:pt>
                <c:pt idx="50">
                  <c:v>1</c:v>
                </c:pt>
                <c:pt idx="55">
                  <c:v>1</c:v>
                </c:pt>
                <c:pt idx="61">
                  <c:v>3</c:v>
                </c:pt>
                <c:pt idx="62">
                  <c:v>1</c:v>
                </c:pt>
                <c:pt idx="63">
                  <c:v>1</c:v>
                </c:pt>
                <c:pt idx="64">
                  <c:v>3</c:v>
                </c:pt>
                <c:pt idx="68">
                  <c:v>3</c:v>
                </c:pt>
                <c:pt idx="69">
                  <c:v>6</c:v>
                </c:pt>
              </c:numCache>
            </c:numRef>
          </c:val>
          <c:extLst>
            <c:ext xmlns:c16="http://schemas.microsoft.com/office/drawing/2014/chart" uri="{C3380CC4-5D6E-409C-BE32-E72D297353CC}">
              <c16:uniqueId val="{00000002-A2B6-462F-B9BC-913DCDB35FED}"/>
            </c:ext>
          </c:extLst>
        </c:ser>
        <c:ser>
          <c:idx val="3"/>
          <c:order val="3"/>
          <c:tx>
            <c:strRef>
              <c:f>Sheet1!$E$1</c:f>
              <c:strCache>
                <c:ptCount val="1"/>
                <c:pt idx="0">
                  <c:v>15/02/2022</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Sheet1!$A$2:$A$95</c:f>
              <c:strCache>
                <c:ptCount val="70"/>
                <c:pt idx="0">
                  <c:v>Armenia</c:v>
                </c:pt>
                <c:pt idx="1">
                  <c:v>Azerbaijan</c:v>
                </c:pt>
                <c:pt idx="2">
                  <c:v>Albania</c:v>
                </c:pt>
                <c:pt idx="3">
                  <c:v>Algeria</c:v>
                </c:pt>
                <c:pt idx="4">
                  <c:v>Argentina</c:v>
                </c:pt>
                <c:pt idx="5">
                  <c:v>Armenia</c:v>
                </c:pt>
                <c:pt idx="6">
                  <c:v>Austria</c:v>
                </c:pt>
                <c:pt idx="7">
                  <c:v>Barbados</c:v>
                </c:pt>
                <c:pt idx="8">
                  <c:v>Belize</c:v>
                </c:pt>
                <c:pt idx="9">
                  <c:v>Belarus</c:v>
                </c:pt>
                <c:pt idx="10">
                  <c:v>Botswana</c:v>
                </c:pt>
                <c:pt idx="11">
                  <c:v>Brazil </c:v>
                </c:pt>
                <c:pt idx="12">
                  <c:v>Brunei</c:v>
                </c:pt>
                <c:pt idx="13">
                  <c:v>Camaroon</c:v>
                </c:pt>
                <c:pt idx="14">
                  <c:v>Cambodia</c:v>
                </c:pt>
                <c:pt idx="15">
                  <c:v>Canada</c:v>
                </c:pt>
                <c:pt idx="16">
                  <c:v>Cape Verde</c:v>
                </c:pt>
                <c:pt idx="17">
                  <c:v>Chile</c:v>
                </c:pt>
                <c:pt idx="18">
                  <c:v>DR Congo</c:v>
                </c:pt>
                <c:pt idx="19">
                  <c:v>Czech</c:v>
                </c:pt>
                <c:pt idx="20">
                  <c:v>Denmark</c:v>
                </c:pt>
                <c:pt idx="21">
                  <c:v>Egypt</c:v>
                </c:pt>
                <c:pt idx="22">
                  <c:v>Finland</c:v>
                </c:pt>
                <c:pt idx="23">
                  <c:v>France</c:v>
                </c:pt>
                <c:pt idx="24">
                  <c:v>Ghana</c:v>
                </c:pt>
                <c:pt idx="25">
                  <c:v>Greece</c:v>
                </c:pt>
                <c:pt idx="26">
                  <c:v>Germany</c:v>
                </c:pt>
                <c:pt idx="27">
                  <c:v>Hong Kong</c:v>
                </c:pt>
                <c:pt idx="28">
                  <c:v>Indonesia</c:v>
                </c:pt>
                <c:pt idx="29">
                  <c:v>Ireland</c:v>
                </c:pt>
                <c:pt idx="30">
                  <c:v>Israel</c:v>
                </c:pt>
                <c:pt idx="31">
                  <c:v>Italy </c:v>
                </c:pt>
                <c:pt idx="32">
                  <c:v>Kazakhstan</c:v>
                </c:pt>
                <c:pt idx="33">
                  <c:v>Kenya</c:v>
                </c:pt>
                <c:pt idx="34">
                  <c:v>Lebanon</c:v>
                </c:pt>
                <c:pt idx="35">
                  <c:v>Mauritius</c:v>
                </c:pt>
                <c:pt idx="36">
                  <c:v>Moldova</c:v>
                </c:pt>
                <c:pt idx="37">
                  <c:v>Mongolia</c:v>
                </c:pt>
                <c:pt idx="38">
                  <c:v>Montenegro</c:v>
                </c:pt>
                <c:pt idx="39">
                  <c:v>Morocco</c:v>
                </c:pt>
                <c:pt idx="40">
                  <c:v>Mozambique</c:v>
                </c:pt>
                <c:pt idx="41">
                  <c:v>Netherlands</c:v>
                </c:pt>
                <c:pt idx="42">
                  <c:v>Nigeria</c:v>
                </c:pt>
                <c:pt idx="43">
                  <c:v>Papua New Guinea</c:v>
                </c:pt>
                <c:pt idx="44">
                  <c:v>Paraguay</c:v>
                </c:pt>
                <c:pt idx="45">
                  <c:v>Peru</c:v>
                </c:pt>
                <c:pt idx="46">
                  <c:v>Philippines</c:v>
                </c:pt>
                <c:pt idx="47">
                  <c:v>Poland</c:v>
                </c:pt>
                <c:pt idx="48">
                  <c:v>Romania</c:v>
                </c:pt>
                <c:pt idx="49">
                  <c:v>Russia</c:v>
                </c:pt>
                <c:pt idx="50">
                  <c:v>Saudi Arabia</c:v>
                </c:pt>
                <c:pt idx="51">
                  <c:v>Senegal</c:v>
                </c:pt>
                <c:pt idx="52">
                  <c:v>Serbia</c:v>
                </c:pt>
                <c:pt idx="53">
                  <c:v>Sierra Leone</c:v>
                </c:pt>
                <c:pt idx="54">
                  <c:v>Slovenia</c:v>
                </c:pt>
                <c:pt idx="55">
                  <c:v>South Africa</c:v>
                </c:pt>
                <c:pt idx="56">
                  <c:v>Sout Korea</c:v>
                </c:pt>
                <c:pt idx="57">
                  <c:v>Spain</c:v>
                </c:pt>
                <c:pt idx="58">
                  <c:v>Sri Lanka</c:v>
                </c:pt>
                <c:pt idx="59">
                  <c:v>Sudan</c:v>
                </c:pt>
                <c:pt idx="60">
                  <c:v>Sweden</c:v>
                </c:pt>
                <c:pt idx="61">
                  <c:v>Switzerland</c:v>
                </c:pt>
                <c:pt idx="62">
                  <c:v>Taiwan</c:v>
                </c:pt>
                <c:pt idx="63">
                  <c:v>Tanzania</c:v>
                </c:pt>
                <c:pt idx="64">
                  <c:v>Thailand</c:v>
                </c:pt>
                <c:pt idx="65">
                  <c:v>Turkey</c:v>
                </c:pt>
                <c:pt idx="66">
                  <c:v>Uganda</c:v>
                </c:pt>
                <c:pt idx="67">
                  <c:v>Ukraine</c:v>
                </c:pt>
                <c:pt idx="68">
                  <c:v>United Kingdom</c:v>
                </c:pt>
                <c:pt idx="69">
                  <c:v>United States</c:v>
                </c:pt>
              </c:strCache>
            </c:strRef>
          </c:cat>
          <c:val>
            <c:numRef>
              <c:f>Sheet1!$E$2:$E$95</c:f>
              <c:numCache>
                <c:formatCode>General</c:formatCode>
                <c:ptCount val="70"/>
                <c:pt idx="0" formatCode="@">
                  <c:v>0</c:v>
                </c:pt>
                <c:pt idx="7">
                  <c:v>1</c:v>
                </c:pt>
                <c:pt idx="9">
                  <c:v>1</c:v>
                </c:pt>
                <c:pt idx="10">
                  <c:v>5</c:v>
                </c:pt>
                <c:pt idx="11">
                  <c:v>3</c:v>
                </c:pt>
                <c:pt idx="12">
                  <c:v>2</c:v>
                </c:pt>
                <c:pt idx="15">
                  <c:v>7</c:v>
                </c:pt>
                <c:pt idx="22">
                  <c:v>1</c:v>
                </c:pt>
                <c:pt idx="23">
                  <c:v>1</c:v>
                </c:pt>
                <c:pt idx="27">
                  <c:v>3</c:v>
                </c:pt>
                <c:pt idx="28">
                  <c:v>2</c:v>
                </c:pt>
                <c:pt idx="29">
                  <c:v>3</c:v>
                </c:pt>
                <c:pt idx="30">
                  <c:v>3</c:v>
                </c:pt>
                <c:pt idx="31">
                  <c:v>2</c:v>
                </c:pt>
                <c:pt idx="36">
                  <c:v>5</c:v>
                </c:pt>
                <c:pt idx="37">
                  <c:v>1</c:v>
                </c:pt>
                <c:pt idx="39">
                  <c:v>3</c:v>
                </c:pt>
                <c:pt idx="40">
                  <c:v>1</c:v>
                </c:pt>
                <c:pt idx="41">
                  <c:v>14</c:v>
                </c:pt>
                <c:pt idx="42">
                  <c:v>1</c:v>
                </c:pt>
                <c:pt idx="46">
                  <c:v>2</c:v>
                </c:pt>
                <c:pt idx="47">
                  <c:v>1</c:v>
                </c:pt>
                <c:pt idx="49">
                  <c:v>7</c:v>
                </c:pt>
                <c:pt idx="50">
                  <c:v>1</c:v>
                </c:pt>
                <c:pt idx="54">
                  <c:v>2</c:v>
                </c:pt>
                <c:pt idx="55">
                  <c:v>11</c:v>
                </c:pt>
                <c:pt idx="57">
                  <c:v>1</c:v>
                </c:pt>
                <c:pt idx="60">
                  <c:v>3</c:v>
                </c:pt>
                <c:pt idx="61">
                  <c:v>6</c:v>
                </c:pt>
                <c:pt idx="64">
                  <c:v>5</c:v>
                </c:pt>
                <c:pt idx="68">
                  <c:v>4</c:v>
                </c:pt>
                <c:pt idx="69">
                  <c:v>12</c:v>
                </c:pt>
              </c:numCache>
            </c:numRef>
          </c:val>
          <c:extLst>
            <c:ext xmlns:c16="http://schemas.microsoft.com/office/drawing/2014/chart" uri="{C3380CC4-5D6E-409C-BE32-E72D297353CC}">
              <c16:uniqueId val="{00000003-A2B6-462F-B9BC-913DCDB35FED}"/>
            </c:ext>
          </c:extLst>
        </c:ser>
        <c:dLbls>
          <c:dLblPos val="ctr"/>
          <c:showLegendKey val="0"/>
          <c:showVal val="1"/>
          <c:showCatName val="0"/>
          <c:showSerName val="0"/>
          <c:showPercent val="0"/>
          <c:showBubbleSize val="0"/>
        </c:dLbls>
        <c:gapWidth val="50"/>
        <c:overlap val="100"/>
        <c:axId val="763772416"/>
        <c:axId val="763775696"/>
      </c:barChart>
      <c:catAx>
        <c:axId val="7637724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63775696"/>
        <c:crosses val="autoZero"/>
        <c:auto val="1"/>
        <c:lblAlgn val="ctr"/>
        <c:lblOffset val="100"/>
        <c:noMultiLvlLbl val="0"/>
      </c:catAx>
      <c:valAx>
        <c:axId val="76377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63772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Number of Participants per Webinar</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Sheet1!$A$2:$A$23</c:f>
              <c:strCache>
                <c:ptCount val="22"/>
                <c:pt idx="0">
                  <c:v>4 Apr 2018</c:v>
                </c:pt>
                <c:pt idx="1">
                  <c:v>15 May 2018</c:v>
                </c:pt>
                <c:pt idx="2">
                  <c:v>5 Jun 2018</c:v>
                </c:pt>
                <c:pt idx="3">
                  <c:v>12 Jun 2018</c:v>
                </c:pt>
                <c:pt idx="4">
                  <c:v>4 Sep 2018</c:v>
                </c:pt>
                <c:pt idx="5">
                  <c:v>30 Oct 2018</c:v>
                </c:pt>
                <c:pt idx="6">
                  <c:v>27 Nov 2018</c:v>
                </c:pt>
                <c:pt idx="7">
                  <c:v>5 Dec 2018</c:v>
                </c:pt>
                <c:pt idx="8">
                  <c:v>18 Dec 2018</c:v>
                </c:pt>
                <c:pt idx="9">
                  <c:v>9 Jan 2019</c:v>
                </c:pt>
                <c:pt idx="10">
                  <c:v>30 April 2019</c:v>
                </c:pt>
                <c:pt idx="11">
                  <c:v>26 Jun 2019</c:v>
                </c:pt>
                <c:pt idx="12">
                  <c:v>10 Sep 2019</c:v>
                </c:pt>
                <c:pt idx="13">
                  <c:v>18 Okt 2019</c:v>
                </c:pt>
                <c:pt idx="14">
                  <c:v>25 Nov 2019</c:v>
                </c:pt>
                <c:pt idx="15">
                  <c:v>17 Dec 2019</c:v>
                </c:pt>
                <c:pt idx="16">
                  <c:v>29 Jan 2020</c:v>
                </c:pt>
                <c:pt idx="17">
                  <c:v>18 Feb 2020</c:v>
                </c:pt>
                <c:pt idx="18">
                  <c:v>13 May 2021</c:v>
                </c:pt>
                <c:pt idx="19">
                  <c:v>11 Oct 2021</c:v>
                </c:pt>
                <c:pt idx="20">
                  <c:v>7 Dec 2021</c:v>
                </c:pt>
                <c:pt idx="21">
                  <c:v>15 Feb 2022</c:v>
                </c:pt>
              </c:strCache>
            </c:strRef>
          </c:cat>
          <c:val>
            <c:numRef>
              <c:f>Sheet1!$B$2:$B$23</c:f>
              <c:numCache>
                <c:formatCode>General</c:formatCode>
                <c:ptCount val="22"/>
                <c:pt idx="0">
                  <c:v>16</c:v>
                </c:pt>
                <c:pt idx="1">
                  <c:v>17</c:v>
                </c:pt>
                <c:pt idx="2">
                  <c:v>22</c:v>
                </c:pt>
                <c:pt idx="3">
                  <c:v>29</c:v>
                </c:pt>
                <c:pt idx="4">
                  <c:v>49</c:v>
                </c:pt>
                <c:pt idx="5">
                  <c:v>44</c:v>
                </c:pt>
                <c:pt idx="6">
                  <c:v>64</c:v>
                </c:pt>
                <c:pt idx="7">
                  <c:v>17</c:v>
                </c:pt>
                <c:pt idx="8">
                  <c:v>11</c:v>
                </c:pt>
                <c:pt idx="9">
                  <c:v>137</c:v>
                </c:pt>
                <c:pt idx="10">
                  <c:v>0</c:v>
                </c:pt>
                <c:pt idx="11">
                  <c:v>12</c:v>
                </c:pt>
                <c:pt idx="12">
                  <c:v>31</c:v>
                </c:pt>
                <c:pt idx="13">
                  <c:v>29</c:v>
                </c:pt>
                <c:pt idx="14">
                  <c:v>24</c:v>
                </c:pt>
                <c:pt idx="15">
                  <c:v>22</c:v>
                </c:pt>
                <c:pt idx="16">
                  <c:v>39</c:v>
                </c:pt>
                <c:pt idx="17">
                  <c:v>30</c:v>
                </c:pt>
                <c:pt idx="18">
                  <c:v>162</c:v>
                </c:pt>
                <c:pt idx="19">
                  <c:v>51</c:v>
                </c:pt>
                <c:pt idx="20">
                  <c:v>56</c:v>
                </c:pt>
                <c:pt idx="21">
                  <c:v>119</c:v>
                </c:pt>
              </c:numCache>
            </c:numRef>
          </c:val>
          <c:smooth val="0"/>
          <c:extLst>
            <c:ext xmlns:c16="http://schemas.microsoft.com/office/drawing/2014/chart" uri="{C3380CC4-5D6E-409C-BE32-E72D297353CC}">
              <c16:uniqueId val="{00000000-29C2-4A3D-B525-0064DCF89A6B}"/>
            </c:ext>
          </c:extLst>
        </c:ser>
        <c:dLbls>
          <c:dLblPos val="ctr"/>
          <c:showLegendKey val="0"/>
          <c:showVal val="1"/>
          <c:showCatName val="0"/>
          <c:showSerName val="0"/>
          <c:showPercent val="0"/>
          <c:showBubbleSize val="0"/>
        </c:dLbls>
        <c:marker val="1"/>
        <c:smooth val="0"/>
        <c:axId val="604087944"/>
        <c:axId val="604088272"/>
      </c:lineChart>
      <c:catAx>
        <c:axId val="604087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NL"/>
          </a:p>
        </c:txPr>
        <c:crossAx val="604088272"/>
        <c:crosses val="autoZero"/>
        <c:auto val="1"/>
        <c:lblAlgn val="ctr"/>
        <c:lblOffset val="100"/>
        <c:noMultiLvlLbl val="0"/>
      </c:catAx>
      <c:valAx>
        <c:axId val="604088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04087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1C9D6-5E46-F14D-A4E0-101BF9E1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5479</Words>
  <Characters>31233</Characters>
  <Application>Microsoft Office Word</Application>
  <DocSecurity>4</DocSecurity>
  <Lines>260</Lines>
  <Paragraphs>73</Paragraphs>
  <ScaleCrop>false</ScaleCrop>
  <HeadingPairs>
    <vt:vector size="6" baseType="variant">
      <vt:variant>
        <vt:lpstr>Titel</vt:lpstr>
      </vt:variant>
      <vt:variant>
        <vt:i4>1</vt:i4>
      </vt:variant>
      <vt:variant>
        <vt:lpstr>Koppen</vt:lpstr>
      </vt:variant>
      <vt:variant>
        <vt:i4>59</vt:i4>
      </vt:variant>
      <vt:variant>
        <vt:lpstr>Title</vt:lpstr>
      </vt:variant>
      <vt:variant>
        <vt:i4>1</vt:i4>
      </vt:variant>
    </vt:vector>
  </HeadingPairs>
  <TitlesOfParts>
    <vt:vector size="61" baseType="lpstr">
      <vt:lpstr/>
      <vt:lpstr>Number of participants by xountry/webinar 15 May 2018 – 15 Feburary 2019</vt:lpstr>
      <vt:lpstr>Number of participants by country/webinar 26 June 2019 – 18 February 2020</vt:lpstr>
      <vt:lpstr>Number of participants by country/webinar 13 May 2021 – 15 February 2022</vt:lpstr>
      <vt:lpstr>Number of participants per webinar 4 April 2018 – 15 February 2022</vt:lpstr>
      <vt:lpstr>    4 April 2018: Virtual Currencies</vt:lpstr>
      <vt:lpstr>        Summary</vt:lpstr>
      <vt:lpstr>        Attendees</vt:lpstr>
      <vt:lpstr>    15 May 2018: Cyber-Ethics: how can it support the work of E-Crime Prosecutors?</vt:lpstr>
      <vt:lpstr>        Summary</vt:lpstr>
      <vt:lpstr>        Attendees</vt:lpstr>
      <vt:lpstr>    5 June 2018 Cold call investment Fraud – the Australian Experience</vt:lpstr>
      <vt:lpstr>        Summary</vt:lpstr>
      <vt:lpstr>        Attendees</vt:lpstr>
      <vt:lpstr>    12 June 2018: Hacking the Hacker: N.I.T.s and bits</vt:lpstr>
      <vt:lpstr>        Summary</vt:lpstr>
      <vt:lpstr>        Attendees</vt:lpstr>
      <vt:lpstr>    4 September 2018: Platform or Publisher? Exploring issues of liability and immun</vt:lpstr>
      <vt:lpstr>        Summary</vt:lpstr>
      <vt:lpstr>        Attendees</vt:lpstr>
      <vt:lpstr>    30 October 2018 – Tackling Radicalisation and the Dissemination of Terrorist Pro</vt:lpstr>
      <vt:lpstr>        Summary</vt:lpstr>
      <vt:lpstr>        Attendees</vt:lpstr>
      <vt:lpstr>    27 November 2018 – Combatting International Human Trafficking: Challenges, Oppor</vt:lpstr>
      <vt:lpstr>        Summary</vt:lpstr>
      <vt:lpstr>        Attendees</vt:lpstr>
      <vt:lpstr>    5 December 2018 – New EUIPO Research on Malware-Financing of Illegal Websites</vt:lpstr>
      <vt:lpstr>        Summary</vt:lpstr>
      <vt:lpstr>        Attendees</vt:lpstr>
      <vt:lpstr>    18 December 2018 – GPEN Network Training Session 1: How to Run Successful Networ</vt:lpstr>
      <vt:lpstr>        Summary</vt:lpstr>
      <vt:lpstr>        Attendees</vt:lpstr>
      <vt:lpstr>    9 January 2019 – Cross-border access to data and basics of computer and mobile f</vt:lpstr>
      <vt:lpstr>        Summary</vt:lpstr>
      <vt:lpstr>        Attendees</vt:lpstr>
      <vt:lpstr>    15 February 2019 – The EU Commission’s proposal to improve cross-border access t</vt:lpstr>
      <vt:lpstr>        Summary</vt:lpstr>
      <vt:lpstr>        Attendees</vt:lpstr>
      <vt:lpstr>    April 30th 2019: Apple: Government &amp; Law Enforcement Legal Process Guidelines</vt:lpstr>
      <vt:lpstr>        Summary</vt:lpstr>
      <vt:lpstr>    June 26th 2019: The WHOIS database</vt:lpstr>
      <vt:lpstr>        Summary</vt:lpstr>
      <vt:lpstr>    10 September 2019: Cross border access to e-evidence in criminal matters for the</vt:lpstr>
      <vt:lpstr>        Summary</vt:lpstr>
      <vt:lpstr>    18 October 2019: Blockchain, Cryptocurrencies and Related Technologies: challeng</vt:lpstr>
      <vt:lpstr>        Summary</vt:lpstr>
      <vt:lpstr>        Attendees</vt:lpstr>
      <vt:lpstr>    25 November 2019: the practical Guide for Requesting Electronic Evidence across </vt:lpstr>
      <vt:lpstr>        Description</vt:lpstr>
      <vt:lpstr>        Attendees</vt:lpstr>
      <vt:lpstr>    17 December 2019  – Prometea</vt:lpstr>
      <vt:lpstr>        Attendees</vt:lpstr>
      <vt:lpstr>    29 January 2020 The Budapest Convention and the future Second Additional Protoco</vt:lpstr>
      <vt:lpstr>        Summary</vt:lpstr>
      <vt:lpstr>    18 February 2020 – “Public/private cooperation in the pursuit of digital evidenc</vt:lpstr>
      <vt:lpstr>        Attendees</vt:lpstr>
      <vt:lpstr>    13 May 2021 – “Direct cooperation with service providers in foreign jurisdiction</vt:lpstr>
      <vt:lpstr>    11 October 2021 – “The new procedures of international cooperation on cybercrime</vt:lpstr>
      <vt:lpstr>    7 December 2021 – “The new procedures for giving effect to orders from another p</vt:lpstr>
      <vt:lpstr>    15 February 2022 “The new procedures regarding joint investigation teams and joi</vt:lpstr>
      <vt:lpstr/>
    </vt:vector>
  </TitlesOfParts>
  <Company/>
  <LinksUpToDate>false</LinksUpToDate>
  <CharactersWithSpaces>36639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Williams</dc:creator>
  <cp:keywords/>
  <dc:description/>
  <cp:lastModifiedBy>Manuel-precioso.ruiz</cp:lastModifiedBy>
  <cp:revision>2</cp:revision>
  <cp:lastPrinted>2018-12-29T10:35:00Z</cp:lastPrinted>
  <dcterms:created xsi:type="dcterms:W3CDTF">2022-04-29T07:44:00Z</dcterms:created>
  <dcterms:modified xsi:type="dcterms:W3CDTF">2022-04-29T07:44:00Z</dcterms:modified>
</cp:coreProperties>
</file>